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E24EE" w14:textId="499CC8E9" w:rsidR="00255DBB" w:rsidRPr="005C449B" w:rsidRDefault="00B12562" w:rsidP="00D811C6">
      <w:pPr>
        <w:pStyle w:val="Heading2"/>
        <w:numPr>
          <w:ilvl w:val="0"/>
          <w:numId w:val="0"/>
        </w:numPr>
        <w:shd w:val="clear" w:color="auto" w:fill="008080"/>
        <w:spacing w:before="0" w:after="240" w:line="276" w:lineRule="auto"/>
        <w:rPr>
          <w:color w:val="FFFFFF" w:themeColor="background1"/>
          <w:sz w:val="28"/>
          <w:szCs w:val="28"/>
        </w:rPr>
      </w:pPr>
      <w:bookmarkStart w:id="0" w:name="_Hlk84413926"/>
      <w:r w:rsidRPr="005C449B">
        <w:rPr>
          <w:color w:val="FFFFFF" w:themeColor="background1"/>
          <w:sz w:val="28"/>
          <w:szCs w:val="28"/>
        </w:rPr>
        <w:t xml:space="preserve">Kāpuia Pānui </w:t>
      </w:r>
      <w:r w:rsidR="00255DBB" w:rsidRPr="005C449B">
        <w:rPr>
          <w:color w:val="FFFFFF" w:themeColor="background1"/>
          <w:sz w:val="28"/>
          <w:szCs w:val="28"/>
        </w:rPr>
        <w:t>202</w:t>
      </w:r>
      <w:r w:rsidR="003505B5">
        <w:rPr>
          <w:color w:val="FFFFFF" w:themeColor="background1"/>
          <w:sz w:val="28"/>
          <w:szCs w:val="28"/>
        </w:rPr>
        <w:t>2</w:t>
      </w:r>
      <w:r w:rsidR="00255DBB" w:rsidRPr="005C449B">
        <w:rPr>
          <w:color w:val="FFFFFF" w:themeColor="background1"/>
          <w:sz w:val="28"/>
          <w:szCs w:val="28"/>
        </w:rPr>
        <w:t>/0</w:t>
      </w:r>
      <w:r w:rsidR="003505B5">
        <w:rPr>
          <w:color w:val="FFFFFF" w:themeColor="background1"/>
          <w:sz w:val="28"/>
          <w:szCs w:val="28"/>
        </w:rPr>
        <w:t>1</w:t>
      </w:r>
    </w:p>
    <w:p w14:paraId="08344F23" w14:textId="6B6E1B87" w:rsidR="00B12562" w:rsidRDefault="00182D31" w:rsidP="00B07712">
      <w:pPr>
        <w:pStyle w:val="ListParagraph"/>
        <w:ind w:left="0"/>
      </w:pPr>
      <w:r>
        <w:t>1</w:t>
      </w:r>
      <w:r w:rsidR="008F4908">
        <w:t>5</w:t>
      </w:r>
      <w:r w:rsidR="003505B5">
        <w:t xml:space="preserve"> February</w:t>
      </w:r>
      <w:r w:rsidR="00AE452E">
        <w:t xml:space="preserve"> </w:t>
      </w:r>
      <w:r w:rsidR="00D81E86">
        <w:t>2022</w:t>
      </w:r>
    </w:p>
    <w:p w14:paraId="674B729D" w14:textId="77777777" w:rsidR="00B07712" w:rsidRPr="00B07712" w:rsidRDefault="00B07712" w:rsidP="00B07712">
      <w:pPr>
        <w:pStyle w:val="ListParagraph"/>
        <w:ind w:left="0"/>
        <w:rPr>
          <w:sz w:val="8"/>
          <w:szCs w:val="8"/>
        </w:rPr>
      </w:pPr>
    </w:p>
    <w:p w14:paraId="1D3A3FD5" w14:textId="24B9B525" w:rsidR="00D81E86" w:rsidRDefault="00D81E86" w:rsidP="00963E93">
      <w:pPr>
        <w:pStyle w:val="ListParagraph"/>
        <w:tabs>
          <w:tab w:val="left" w:pos="6990"/>
        </w:tabs>
        <w:ind w:left="0"/>
      </w:pPr>
      <w:r w:rsidRPr="00B52158">
        <w:t>Tēnā koutou</w:t>
      </w:r>
      <w:r>
        <w:t xml:space="preserve"> and welcome to th</w:t>
      </w:r>
      <w:r w:rsidR="00757ADB">
        <w:t>e fi</w:t>
      </w:r>
      <w:r w:rsidR="003505B5">
        <w:t>rst</w:t>
      </w:r>
      <w:r w:rsidR="00362B67">
        <w:t xml:space="preserve"> ed</w:t>
      </w:r>
      <w:r w:rsidR="00063BFC">
        <w:t xml:space="preserve">ition of </w:t>
      </w:r>
      <w:r w:rsidR="00844E64">
        <w:t xml:space="preserve">Kāpuia </w:t>
      </w:r>
      <w:r w:rsidRPr="00B12562">
        <w:t>Pānui</w:t>
      </w:r>
      <w:r w:rsidR="00CE07E5">
        <w:t xml:space="preserve"> for </w:t>
      </w:r>
      <w:r w:rsidR="00757ADB">
        <w:t>202</w:t>
      </w:r>
      <w:r w:rsidR="003505B5">
        <w:t>2</w:t>
      </w:r>
      <w:r w:rsidR="00362B67">
        <w:t>.</w:t>
      </w:r>
      <w:r>
        <w:t xml:space="preserve"> </w:t>
      </w:r>
      <w:r w:rsidR="00963E93">
        <w:tab/>
      </w:r>
    </w:p>
    <w:p w14:paraId="4125F6C9" w14:textId="057F41C3" w:rsidR="00936DBC" w:rsidRPr="00936DBC" w:rsidRDefault="00D74540" w:rsidP="00B07712">
      <w:pPr>
        <w:pStyle w:val="ListParagraph"/>
        <w:ind w:left="0"/>
        <w:rPr>
          <w:b/>
          <w:bCs/>
          <w:sz w:val="24"/>
          <w:szCs w:val="24"/>
        </w:rPr>
      </w:pPr>
      <w:r w:rsidRPr="00D74540">
        <w:rPr>
          <w:b/>
          <w:bCs/>
          <w:sz w:val="24"/>
          <w:szCs w:val="24"/>
        </w:rPr>
        <w:t xml:space="preserve">Agency </w:t>
      </w:r>
      <w:r w:rsidR="001D3D2C">
        <w:rPr>
          <w:b/>
          <w:bCs/>
          <w:sz w:val="24"/>
          <w:szCs w:val="24"/>
        </w:rPr>
        <w:t>u</w:t>
      </w:r>
      <w:r w:rsidRPr="00D74540">
        <w:rPr>
          <w:b/>
          <w:bCs/>
          <w:sz w:val="24"/>
          <w:szCs w:val="24"/>
        </w:rPr>
        <w:t>pdates</w:t>
      </w:r>
      <w:r>
        <w:rPr>
          <w:b/>
          <w:bCs/>
          <w:sz w:val="24"/>
          <w:szCs w:val="24"/>
        </w:rPr>
        <w:t xml:space="preserve"> on the RCOI Response Work Programme</w:t>
      </w:r>
      <w:bookmarkStart w:id="1" w:name="_Hlk88818144"/>
    </w:p>
    <w:p w14:paraId="24018633" w14:textId="65B2D71D" w:rsidR="00FC7889" w:rsidRDefault="00FC7889" w:rsidP="00FC7889">
      <w:pPr>
        <w:pStyle w:val="Heading2"/>
      </w:pPr>
      <w:r>
        <w:t>Further changes to gun laws come into effect</w:t>
      </w:r>
    </w:p>
    <w:p w14:paraId="464611DE" w14:textId="6154C314" w:rsidR="00012081" w:rsidRPr="000F774C" w:rsidRDefault="00FC7889" w:rsidP="004D594D">
      <w:pPr>
        <w:pStyle w:val="ListParagraph"/>
        <w:numPr>
          <w:ilvl w:val="0"/>
          <w:numId w:val="37"/>
        </w:numPr>
        <w:ind w:left="720"/>
        <w:rPr>
          <w:rFonts w:cstheme="minorHAnsi"/>
        </w:rPr>
      </w:pPr>
      <w:r w:rsidRPr="000F774C">
        <w:rPr>
          <w:rFonts w:cstheme="minorHAnsi"/>
        </w:rPr>
        <w:t xml:space="preserve">On 1 February, </w:t>
      </w:r>
      <w:r w:rsidRPr="000F774C">
        <w:rPr>
          <w:rFonts w:cstheme="minorHAnsi"/>
          <w:b/>
          <w:bCs/>
        </w:rPr>
        <w:t>the Arms Amendment Regulations 2021</w:t>
      </w:r>
      <w:r w:rsidRPr="000F774C">
        <w:rPr>
          <w:rFonts w:cstheme="minorHAnsi"/>
        </w:rPr>
        <w:t xml:space="preserve"> came into effect. The changes are in response to RCOI recommendations to</w:t>
      </w:r>
      <w:r w:rsidR="00012081" w:rsidRPr="000F774C">
        <w:rPr>
          <w:rFonts w:cstheme="minorHAnsi"/>
        </w:rPr>
        <w:t xml:space="preserve"> improve the firearms licencing system. The changes fall into three categories:</w:t>
      </w:r>
    </w:p>
    <w:p w14:paraId="726DF986" w14:textId="7EC357B4" w:rsidR="00012081" w:rsidRPr="000F774C" w:rsidRDefault="00012081" w:rsidP="004D594D">
      <w:pPr>
        <w:pStyle w:val="ListParagraph"/>
        <w:numPr>
          <w:ilvl w:val="0"/>
          <w:numId w:val="35"/>
        </w:numPr>
        <w:ind w:left="1071" w:hanging="357"/>
        <w:contextualSpacing/>
        <w:rPr>
          <w:rFonts w:cstheme="minorHAnsi"/>
        </w:rPr>
      </w:pPr>
      <w:r w:rsidRPr="000F774C">
        <w:rPr>
          <w:rFonts w:cstheme="minorHAnsi"/>
        </w:rPr>
        <w:t xml:space="preserve">Dealer licence changes </w:t>
      </w:r>
    </w:p>
    <w:p w14:paraId="270894BF" w14:textId="1E12C0C7" w:rsidR="00012081" w:rsidRPr="000F774C" w:rsidRDefault="00012081" w:rsidP="004D594D">
      <w:pPr>
        <w:pStyle w:val="ListParagraph"/>
        <w:numPr>
          <w:ilvl w:val="0"/>
          <w:numId w:val="35"/>
        </w:numPr>
        <w:ind w:left="1071" w:hanging="357"/>
        <w:contextualSpacing/>
        <w:rPr>
          <w:rFonts w:cstheme="minorHAnsi"/>
        </w:rPr>
      </w:pPr>
      <w:r w:rsidRPr="000F774C">
        <w:rPr>
          <w:rFonts w:cstheme="minorHAnsi"/>
        </w:rPr>
        <w:t>Firearm, ammunition, security, and transportation changes</w:t>
      </w:r>
    </w:p>
    <w:p w14:paraId="0040741D" w14:textId="57BC2A1B" w:rsidR="00012081" w:rsidRPr="000F774C" w:rsidRDefault="00012081" w:rsidP="004D594D">
      <w:pPr>
        <w:pStyle w:val="ListParagraph"/>
        <w:numPr>
          <w:ilvl w:val="0"/>
          <w:numId w:val="35"/>
        </w:numPr>
        <w:ind w:left="1071" w:hanging="357"/>
        <w:contextualSpacing/>
        <w:rPr>
          <w:rFonts w:cstheme="minorHAnsi"/>
        </w:rPr>
      </w:pPr>
      <w:r w:rsidRPr="000F774C">
        <w:rPr>
          <w:rFonts w:cstheme="minorHAnsi"/>
        </w:rPr>
        <w:t xml:space="preserve">Firearm licence changes. </w:t>
      </w:r>
    </w:p>
    <w:p w14:paraId="664CB3E6" w14:textId="77777777" w:rsidR="000F774C" w:rsidRPr="000F774C" w:rsidRDefault="004D594D" w:rsidP="004D594D">
      <w:pPr>
        <w:ind w:left="720" w:hanging="363"/>
        <w:rPr>
          <w:rFonts w:cstheme="minorHAnsi"/>
        </w:rPr>
      </w:pPr>
      <w:r w:rsidRPr="000F774C">
        <w:rPr>
          <w:rFonts w:cstheme="minorHAnsi"/>
        </w:rPr>
        <w:tab/>
      </w:r>
      <w:r w:rsidR="000F774C" w:rsidRPr="000F774C">
        <w:rPr>
          <w:rFonts w:cstheme="minorHAnsi"/>
        </w:rPr>
        <w:t>Key changes relevant to the RCOI report are:</w:t>
      </w:r>
    </w:p>
    <w:p w14:paraId="05A28839" w14:textId="77777777" w:rsidR="000F774C" w:rsidRPr="000F774C" w:rsidRDefault="000F774C" w:rsidP="000F774C">
      <w:pPr>
        <w:pStyle w:val="ListParagraph"/>
        <w:numPr>
          <w:ilvl w:val="0"/>
          <w:numId w:val="35"/>
        </w:numPr>
        <w:ind w:left="1071" w:hanging="357"/>
        <w:contextualSpacing/>
        <w:rPr>
          <w:rFonts w:cstheme="minorHAnsi"/>
        </w:rPr>
      </w:pPr>
      <w:r w:rsidRPr="000F774C">
        <w:rPr>
          <w:rFonts w:cstheme="minorHAnsi"/>
        </w:rPr>
        <w:t>Reduced length of firearms licence from 10 to 5 years for first time licence holders and those who have previously had their licence revoked or allowed it to expire;</w:t>
      </w:r>
    </w:p>
    <w:p w14:paraId="4750B372" w14:textId="47686451" w:rsidR="000F774C" w:rsidRPr="000F774C" w:rsidRDefault="000F774C" w:rsidP="000F774C">
      <w:pPr>
        <w:pStyle w:val="ListParagraph"/>
        <w:numPr>
          <w:ilvl w:val="0"/>
          <w:numId w:val="35"/>
        </w:numPr>
        <w:ind w:left="1071" w:hanging="357"/>
        <w:contextualSpacing/>
        <w:rPr>
          <w:rFonts w:cstheme="minorHAnsi"/>
        </w:rPr>
      </w:pPr>
      <w:r w:rsidRPr="000F774C">
        <w:rPr>
          <w:rFonts w:cstheme="minorHAnsi"/>
        </w:rPr>
        <w:t>Offences and penalties have been changed to better reflect the seriousness of the offending. Examples include possessing a firearm without a licence which now has a penalty of up to one year in prison or a $15,000 fine (</w:t>
      </w:r>
      <w:r w:rsidR="00A01D43">
        <w:rPr>
          <w:rFonts w:cstheme="minorHAnsi"/>
        </w:rPr>
        <w:t xml:space="preserve">previously </w:t>
      </w:r>
      <w:r w:rsidRPr="000F774C">
        <w:rPr>
          <w:rFonts w:cstheme="minorHAnsi"/>
        </w:rPr>
        <w:t>3 months or $1,000 under</w:t>
      </w:r>
      <w:r w:rsidR="00A01D43">
        <w:rPr>
          <w:rFonts w:cstheme="minorHAnsi"/>
        </w:rPr>
        <w:t xml:space="preserve"> the</w:t>
      </w:r>
      <w:r w:rsidRPr="000F774C">
        <w:rPr>
          <w:rFonts w:cstheme="minorHAnsi"/>
        </w:rPr>
        <w:t xml:space="preserve"> old system); and selling a firearm to an unlicensed person which carries up to a two year jail sentence or $20,000 fine (</w:t>
      </w:r>
      <w:r w:rsidR="00A01D43">
        <w:rPr>
          <w:rFonts w:cstheme="minorHAnsi"/>
        </w:rPr>
        <w:t xml:space="preserve">previously </w:t>
      </w:r>
      <w:r w:rsidRPr="000F774C">
        <w:rPr>
          <w:rFonts w:cstheme="minorHAnsi"/>
        </w:rPr>
        <w:t>3 months or $1,000 under</w:t>
      </w:r>
      <w:r w:rsidR="00A01D43">
        <w:rPr>
          <w:rFonts w:cstheme="minorHAnsi"/>
        </w:rPr>
        <w:t xml:space="preserve"> the</w:t>
      </w:r>
      <w:r w:rsidRPr="000F774C">
        <w:rPr>
          <w:rFonts w:cstheme="minorHAnsi"/>
        </w:rPr>
        <w:t xml:space="preserve"> old system);</w:t>
      </w:r>
    </w:p>
    <w:p w14:paraId="7E00F3DA" w14:textId="77777777" w:rsidR="000F774C" w:rsidRPr="000F774C" w:rsidRDefault="000F774C" w:rsidP="000F774C">
      <w:pPr>
        <w:pStyle w:val="ListParagraph"/>
        <w:numPr>
          <w:ilvl w:val="0"/>
          <w:numId w:val="35"/>
        </w:numPr>
        <w:ind w:left="1071" w:hanging="357"/>
        <w:contextualSpacing/>
        <w:rPr>
          <w:rFonts w:cstheme="minorHAnsi"/>
        </w:rPr>
      </w:pPr>
      <w:r w:rsidRPr="000F774C">
        <w:rPr>
          <w:rFonts w:cstheme="minorHAnsi"/>
        </w:rPr>
        <w:t>Further high-risk firearms are prohibited including short (pistol-length) semi-automatic rifles. There are new requirements for lawful possession of a pistol carbine conversion kit which converts a pistol into a shoulder-fired firearm;  </w:t>
      </w:r>
    </w:p>
    <w:p w14:paraId="26A38C20" w14:textId="77777777" w:rsidR="000F774C" w:rsidRPr="000F774C" w:rsidRDefault="000F774C" w:rsidP="000F774C">
      <w:pPr>
        <w:pStyle w:val="ListParagraph"/>
        <w:numPr>
          <w:ilvl w:val="0"/>
          <w:numId w:val="35"/>
        </w:numPr>
        <w:ind w:left="1071" w:hanging="357"/>
        <w:contextualSpacing/>
        <w:rPr>
          <w:rFonts w:cstheme="minorHAnsi"/>
        </w:rPr>
      </w:pPr>
      <w:r w:rsidRPr="000F774C">
        <w:rPr>
          <w:rFonts w:cstheme="minorHAnsi"/>
        </w:rPr>
        <w:t>Those who come to New Zealand who are issued a licence for up to a year will no longer be able to purchase and take ownership of a firearm in New Zealand.</w:t>
      </w:r>
    </w:p>
    <w:p w14:paraId="1FFDF50D" w14:textId="77777777" w:rsidR="000F774C" w:rsidRPr="000F774C" w:rsidRDefault="004C5705" w:rsidP="000F774C">
      <w:pPr>
        <w:ind w:left="720" w:hanging="6"/>
        <w:rPr>
          <w:rFonts w:cstheme="minorHAnsi"/>
        </w:rPr>
      </w:pPr>
      <w:r w:rsidRPr="000F774C">
        <w:rPr>
          <w:rFonts w:cstheme="minorHAnsi"/>
        </w:rPr>
        <w:t xml:space="preserve">You can read the Minister’s full </w:t>
      </w:r>
      <w:hyperlink r:id="rId7" w:history="1">
        <w:r w:rsidRPr="000F774C">
          <w:rPr>
            <w:rFonts w:cstheme="minorHAnsi"/>
            <w:color w:val="0000FF"/>
            <w:u w:val="single"/>
          </w:rPr>
          <w:t>media release here</w:t>
        </w:r>
      </w:hyperlink>
      <w:r w:rsidRPr="000F774C">
        <w:rPr>
          <w:rFonts w:cstheme="minorHAnsi"/>
        </w:rPr>
        <w:t>.</w:t>
      </w:r>
      <w:r w:rsidR="004D594D" w:rsidRPr="000F774C">
        <w:rPr>
          <w:rFonts w:cstheme="minorHAnsi"/>
        </w:rPr>
        <w:t xml:space="preserve">  </w:t>
      </w:r>
    </w:p>
    <w:p w14:paraId="78EDAE55" w14:textId="62924214" w:rsidR="00012081" w:rsidRPr="000F774C" w:rsidRDefault="00012081" w:rsidP="000F774C">
      <w:pPr>
        <w:ind w:left="720" w:hanging="6"/>
        <w:rPr>
          <w:rFonts w:cstheme="minorHAnsi"/>
        </w:rPr>
      </w:pPr>
      <w:r w:rsidRPr="000F774C">
        <w:rPr>
          <w:rFonts w:cstheme="minorHAnsi"/>
        </w:rPr>
        <w:t xml:space="preserve">The Police have also released a summary version of the </w:t>
      </w:r>
      <w:r w:rsidR="00963E93" w:rsidRPr="000F774C">
        <w:rPr>
          <w:rFonts w:cstheme="minorHAnsi"/>
        </w:rPr>
        <w:t xml:space="preserve">new regulations </w:t>
      </w:r>
      <w:hyperlink r:id="rId8" w:anchor="anchor2" w:history="1">
        <w:r w:rsidRPr="000F774C">
          <w:rPr>
            <w:rFonts w:cstheme="minorHAnsi"/>
            <w:color w:val="0000FF"/>
            <w:u w:val="single"/>
          </w:rPr>
          <w:t>here</w:t>
        </w:r>
      </w:hyperlink>
      <w:r w:rsidRPr="000F774C">
        <w:rPr>
          <w:rFonts w:cstheme="minorHAnsi"/>
        </w:rPr>
        <w:t>.</w:t>
      </w:r>
    </w:p>
    <w:p w14:paraId="25605AB3" w14:textId="7C844397" w:rsidR="004D594D" w:rsidRDefault="00963E93" w:rsidP="004D594D">
      <w:pPr>
        <w:pStyle w:val="ListParagraph"/>
        <w:numPr>
          <w:ilvl w:val="0"/>
          <w:numId w:val="37"/>
        </w:numPr>
        <w:ind w:left="720"/>
        <w:rPr>
          <w:rFonts w:ascii="Calibri" w:hAnsi="Calibri" w:cs="Calibri"/>
          <w:lang w:eastAsia="en-NZ"/>
        </w:rPr>
      </w:pPr>
      <w:r w:rsidRPr="00963E93">
        <w:lastRenderedPageBreak/>
        <w:t xml:space="preserve">Meanwhile, </w:t>
      </w:r>
      <w:r w:rsidRPr="004D594D">
        <w:rPr>
          <w:b/>
          <w:bCs/>
        </w:rPr>
        <w:t>the</w:t>
      </w:r>
      <w:r w:rsidR="00FC7889" w:rsidRPr="004D594D">
        <w:rPr>
          <w:b/>
          <w:bCs/>
        </w:rPr>
        <w:t xml:space="preserve"> Firearms Prohibition Orders Legislation Bill</w:t>
      </w:r>
      <w:r w:rsidR="00FC7889" w:rsidRPr="00963E93">
        <w:t>,</w:t>
      </w:r>
      <w:r w:rsidRPr="00963E93">
        <w:t xml:space="preserve"> had its first reading in Parliament on 9 February and passed with </w:t>
      </w:r>
      <w:r w:rsidR="004C5705" w:rsidRPr="00963E93">
        <w:t>unanimous</w:t>
      </w:r>
      <w:r w:rsidRPr="00963E93">
        <w:t xml:space="preserve"> support</w:t>
      </w:r>
      <w:r w:rsidR="004C5705" w:rsidRPr="00963E93">
        <w:t xml:space="preserve">. </w:t>
      </w:r>
      <w:r w:rsidR="004D594D">
        <w:t xml:space="preserve"> </w:t>
      </w:r>
      <w:r w:rsidR="004C5705" w:rsidRPr="00963E93">
        <w:rPr>
          <w:rFonts w:cstheme="minorHAnsi"/>
          <w:lang w:eastAsia="en-NZ"/>
        </w:rPr>
        <w:t>Th</w:t>
      </w:r>
      <w:r w:rsidR="004D594D">
        <w:rPr>
          <w:rFonts w:cstheme="minorHAnsi"/>
          <w:lang w:eastAsia="en-NZ"/>
        </w:rPr>
        <w:t>is</w:t>
      </w:r>
      <w:r w:rsidR="004C5705" w:rsidRPr="00963E93">
        <w:rPr>
          <w:rFonts w:cstheme="minorHAnsi"/>
          <w:lang w:eastAsia="en-NZ"/>
        </w:rPr>
        <w:t xml:space="preserve"> Bill </w:t>
      </w:r>
      <w:r w:rsidR="004C5705" w:rsidRPr="004C5705">
        <w:rPr>
          <w:rFonts w:cstheme="minorHAnsi"/>
          <w:lang w:eastAsia="en-NZ"/>
        </w:rPr>
        <w:t>expand</w:t>
      </w:r>
      <w:r w:rsidRPr="00963E93">
        <w:rPr>
          <w:rFonts w:cstheme="minorHAnsi"/>
          <w:lang w:eastAsia="en-NZ"/>
        </w:rPr>
        <w:t>s</w:t>
      </w:r>
      <w:r w:rsidR="004C5705" w:rsidRPr="004C5705">
        <w:rPr>
          <w:rFonts w:cstheme="minorHAnsi"/>
          <w:lang w:eastAsia="en-NZ"/>
        </w:rPr>
        <w:t xml:space="preserve"> the list of people who will be unable to hold a firearms licence</w:t>
      </w:r>
      <w:r w:rsidRPr="00963E93">
        <w:rPr>
          <w:rFonts w:cstheme="minorHAnsi"/>
          <w:lang w:eastAsia="en-NZ"/>
        </w:rPr>
        <w:t xml:space="preserve"> via </w:t>
      </w:r>
      <w:r w:rsidRPr="00963E93">
        <w:rPr>
          <w:rFonts w:ascii="Calibri" w:hAnsi="Calibri" w:cs="Calibri"/>
          <w:lang w:eastAsia="en-NZ"/>
        </w:rPr>
        <w:t xml:space="preserve">Firearms Prohibition Orders. </w:t>
      </w:r>
    </w:p>
    <w:p w14:paraId="29DE0F2E" w14:textId="35701028" w:rsidR="004C5705" w:rsidRPr="004D594D" w:rsidRDefault="008F4908" w:rsidP="004D594D">
      <w:pPr>
        <w:ind w:left="720"/>
      </w:pPr>
      <w:r w:rsidRPr="008F4908">
        <w:rPr>
          <w:rFonts w:ascii="Calibri" w:hAnsi="Calibri" w:cs="Calibri"/>
          <w:lang w:eastAsia="en-NZ"/>
        </w:rPr>
        <w:t xml:space="preserve">Firearm Prohibition Orders (FPO) will take the form of a court order </w:t>
      </w:r>
      <w:r>
        <w:rPr>
          <w:rFonts w:ascii="Calibri" w:hAnsi="Calibri" w:cs="Calibri"/>
          <w:lang w:eastAsia="en-NZ"/>
        </w:rPr>
        <w:t>and can be used to p</w:t>
      </w:r>
      <w:r w:rsidRPr="008F4908">
        <w:rPr>
          <w:rFonts w:ascii="Calibri" w:hAnsi="Calibri" w:cs="Calibri"/>
          <w:lang w:eastAsia="en-NZ"/>
        </w:rPr>
        <w:t>rohibit an</w:t>
      </w:r>
      <w:r>
        <w:rPr>
          <w:rFonts w:ascii="Calibri" w:hAnsi="Calibri" w:cs="Calibri"/>
          <w:lang w:eastAsia="en-NZ"/>
        </w:rPr>
        <w:t xml:space="preserve"> individual </w:t>
      </w:r>
      <w:r w:rsidRPr="008F4908">
        <w:rPr>
          <w:rFonts w:ascii="Calibri" w:hAnsi="Calibri" w:cs="Calibri"/>
          <w:lang w:eastAsia="en-NZ"/>
        </w:rPr>
        <w:t>convicted of and sentenced for serious crime (including extortion, sexual violence, serious assault, and murder) from possessing, accessing, or using firearms for 10 years after their sentence has been completed.</w:t>
      </w:r>
      <w:r>
        <w:rPr>
          <w:rFonts w:ascii="Calibri" w:hAnsi="Calibri" w:cs="Calibri"/>
          <w:lang w:eastAsia="en-NZ"/>
        </w:rPr>
        <w:t xml:space="preserve"> B</w:t>
      </w:r>
      <w:r w:rsidR="004C5705" w:rsidRPr="004D594D">
        <w:t>reaching an FPO will result in a penalty of up to seven years, as would supplying firearms to those with an imposed Order.</w:t>
      </w:r>
    </w:p>
    <w:p w14:paraId="1040F215" w14:textId="1423828D" w:rsidR="00963E93" w:rsidRPr="00963E93" w:rsidRDefault="00963E93" w:rsidP="004D594D">
      <w:pPr>
        <w:ind w:left="720"/>
      </w:pPr>
      <w:r w:rsidRPr="004D594D">
        <w:t>You</w:t>
      </w:r>
      <w:r w:rsidRPr="00963E93">
        <w:rPr>
          <w:rFonts w:cstheme="minorHAnsi"/>
          <w:lang w:eastAsia="en-NZ"/>
        </w:rPr>
        <w:t xml:space="preserve"> can read the Minister’s full press release </w:t>
      </w:r>
      <w:hyperlink r:id="rId9" w:history="1">
        <w:r w:rsidR="004D594D" w:rsidRPr="004D594D">
          <w:rPr>
            <w:color w:val="0000FF"/>
            <w:u w:val="single"/>
          </w:rPr>
          <w:t>here</w:t>
        </w:r>
      </w:hyperlink>
      <w:r w:rsidRPr="00963E93">
        <w:t>.</w:t>
      </w:r>
    </w:p>
    <w:p w14:paraId="1E1B6464" w14:textId="0B94C477" w:rsidR="004D594D" w:rsidRDefault="00963E93" w:rsidP="004D594D">
      <w:pPr>
        <w:pStyle w:val="ListParagraph"/>
        <w:numPr>
          <w:ilvl w:val="0"/>
          <w:numId w:val="37"/>
        </w:numPr>
        <w:ind w:left="720"/>
        <w:rPr>
          <w:rFonts w:cstheme="minorHAnsi"/>
          <w:lang w:eastAsia="en-NZ"/>
        </w:rPr>
      </w:pPr>
      <w:r w:rsidRPr="00963E93">
        <w:rPr>
          <w:rFonts w:cstheme="minorHAnsi"/>
          <w:lang w:eastAsia="en-NZ"/>
        </w:rPr>
        <w:t xml:space="preserve">The Police will also have </w:t>
      </w:r>
      <w:r w:rsidRPr="004D594D">
        <w:rPr>
          <w:rFonts w:cstheme="minorHAnsi"/>
          <w:b/>
          <w:bCs/>
          <w:lang w:eastAsia="en-NZ"/>
        </w:rPr>
        <w:t xml:space="preserve">a dedicated </w:t>
      </w:r>
      <w:r w:rsidR="004C5705" w:rsidRPr="004D594D">
        <w:rPr>
          <w:rFonts w:cstheme="minorHAnsi"/>
          <w:b/>
          <w:bCs/>
          <w:lang w:eastAsia="en-NZ"/>
        </w:rPr>
        <w:t>firearms unit</w:t>
      </w:r>
      <w:r w:rsidRPr="00963E93">
        <w:rPr>
          <w:rFonts w:cstheme="minorHAnsi"/>
          <w:lang w:eastAsia="en-NZ"/>
        </w:rPr>
        <w:t xml:space="preserve"> to take over firearms regulatory activities</w:t>
      </w:r>
      <w:r w:rsidR="004C5705" w:rsidRPr="004C5705">
        <w:rPr>
          <w:rFonts w:cstheme="minorHAnsi"/>
          <w:lang w:eastAsia="en-NZ"/>
        </w:rPr>
        <w:t xml:space="preserve"> established</w:t>
      </w:r>
      <w:r w:rsidRPr="00963E93">
        <w:rPr>
          <w:rFonts w:cstheme="minorHAnsi"/>
          <w:lang w:eastAsia="en-NZ"/>
        </w:rPr>
        <w:t xml:space="preserve"> by the end of th</w:t>
      </w:r>
      <w:r w:rsidR="00543DDF">
        <w:rPr>
          <w:rFonts w:cstheme="minorHAnsi"/>
          <w:lang w:eastAsia="en-NZ"/>
        </w:rPr>
        <w:t xml:space="preserve">is </w:t>
      </w:r>
      <w:r w:rsidRPr="00963E93">
        <w:rPr>
          <w:rFonts w:cstheme="minorHAnsi"/>
          <w:lang w:eastAsia="en-NZ"/>
        </w:rPr>
        <w:t>year</w:t>
      </w:r>
      <w:r w:rsidR="004D594D">
        <w:rPr>
          <w:rFonts w:cstheme="minorHAnsi"/>
          <w:lang w:eastAsia="en-NZ"/>
        </w:rPr>
        <w:t>.</w:t>
      </w:r>
    </w:p>
    <w:p w14:paraId="0A7A3C43" w14:textId="77777777" w:rsidR="000F774C" w:rsidRDefault="004D594D" w:rsidP="000F774C">
      <w:pPr>
        <w:pStyle w:val="ListParagraph"/>
        <w:keepLines/>
        <w:numPr>
          <w:ilvl w:val="0"/>
          <w:numId w:val="37"/>
        </w:numPr>
        <w:ind w:left="714" w:hanging="357"/>
        <w:rPr>
          <w:rFonts w:cstheme="minorHAnsi"/>
          <w:lang w:eastAsia="en-NZ"/>
        </w:rPr>
      </w:pPr>
      <w:r w:rsidRPr="000F774C">
        <w:rPr>
          <w:rFonts w:cstheme="minorHAnsi"/>
          <w:lang w:eastAsia="en-NZ"/>
        </w:rPr>
        <w:t>A</w:t>
      </w:r>
      <w:r w:rsidR="004C5705" w:rsidRPr="000F774C">
        <w:rPr>
          <w:rFonts w:cstheme="minorHAnsi"/>
          <w:lang w:eastAsia="en-NZ"/>
        </w:rPr>
        <w:t xml:space="preserve"> </w:t>
      </w:r>
      <w:r w:rsidR="004C5705" w:rsidRPr="000F774C">
        <w:rPr>
          <w:rFonts w:cstheme="minorHAnsi"/>
          <w:b/>
          <w:bCs/>
          <w:lang w:eastAsia="en-NZ"/>
        </w:rPr>
        <w:t>firearms registry</w:t>
      </w:r>
      <w:r w:rsidR="004C5705" w:rsidRPr="000F774C">
        <w:rPr>
          <w:rFonts w:cstheme="minorHAnsi"/>
          <w:lang w:eastAsia="en-NZ"/>
        </w:rPr>
        <w:t xml:space="preserve"> </w:t>
      </w:r>
      <w:r w:rsidRPr="000F774C">
        <w:rPr>
          <w:rFonts w:cstheme="minorHAnsi"/>
          <w:lang w:eastAsia="en-NZ"/>
        </w:rPr>
        <w:t xml:space="preserve">is also </w:t>
      </w:r>
      <w:r w:rsidR="004C5705" w:rsidRPr="000F774C">
        <w:rPr>
          <w:rFonts w:cstheme="minorHAnsi"/>
          <w:lang w:eastAsia="en-NZ"/>
        </w:rPr>
        <w:t>to be set up from June 2023</w:t>
      </w:r>
      <w:r w:rsidR="00963E93" w:rsidRPr="000F774C">
        <w:rPr>
          <w:rFonts w:cstheme="minorHAnsi"/>
          <w:lang w:eastAsia="en-NZ"/>
        </w:rPr>
        <w:t>.</w:t>
      </w:r>
      <w:r w:rsidRPr="000F774C">
        <w:rPr>
          <w:rFonts w:cstheme="minorHAnsi"/>
          <w:lang w:eastAsia="en-NZ"/>
        </w:rPr>
        <w:t xml:space="preserve">  The</w:t>
      </w:r>
      <w:r w:rsidR="000F774C" w:rsidRPr="000F774C">
        <w:rPr>
          <w:rFonts w:cstheme="minorHAnsi"/>
          <w:lang w:eastAsia="en-NZ"/>
        </w:rPr>
        <w:t xml:space="preserve"> </w:t>
      </w:r>
      <w:r w:rsidRPr="000F774C">
        <w:rPr>
          <w:rFonts w:cstheme="minorHAnsi"/>
          <w:lang w:eastAsia="en-NZ"/>
        </w:rPr>
        <w:t xml:space="preserve">Minister </w:t>
      </w:r>
      <w:r w:rsidR="000F774C" w:rsidRPr="000F774C">
        <w:rPr>
          <w:rFonts w:cstheme="minorHAnsi"/>
          <w:lang w:eastAsia="en-NZ"/>
        </w:rPr>
        <w:t>of Police announced this stating: </w:t>
      </w:r>
    </w:p>
    <w:p w14:paraId="5F7630D6" w14:textId="6FD6E877" w:rsidR="004C5705" w:rsidRPr="000F774C" w:rsidRDefault="000F774C" w:rsidP="000F774C">
      <w:pPr>
        <w:keepLines/>
        <w:ind w:left="1440"/>
        <w:rPr>
          <w:rFonts w:cstheme="minorHAnsi"/>
          <w:lang w:eastAsia="en-NZ"/>
        </w:rPr>
      </w:pPr>
      <w:r w:rsidRPr="000F774C">
        <w:rPr>
          <w:rFonts w:cstheme="minorHAnsi"/>
          <w:lang w:eastAsia="en-NZ"/>
        </w:rPr>
        <w:t>“Successive governments have failed to deliver a register since it was first recommended by Justice Sir Thomas Thorp in 1997. This will finally track how many firearms are in legal circulation, who holds them, who is selling them, and who is buying them.  Once it’s established every licence holder will need to keep updating the registry as they buy or sell guns. They will have just over five years to register all their guns. The registry allows us to link firearms to licence holders, return stolen firearms to the legitimate owner, and hold licence holders to account for the safe storage and possession of firearms.</w:t>
      </w:r>
      <w:r>
        <w:rPr>
          <w:rFonts w:cstheme="minorHAnsi"/>
          <w:lang w:eastAsia="en-NZ"/>
        </w:rPr>
        <w:t>”</w:t>
      </w:r>
    </w:p>
    <w:p w14:paraId="036BAB34" w14:textId="2BC33430" w:rsidR="00757ADB" w:rsidRPr="00B07712" w:rsidRDefault="00FC7889" w:rsidP="00B07712">
      <w:pPr>
        <w:numPr>
          <w:ilvl w:val="0"/>
          <w:numId w:val="1"/>
        </w:numPr>
        <w:ind w:left="357" w:hanging="357"/>
        <w:rPr>
          <w:b/>
          <w:bCs/>
          <w:color w:val="408386"/>
          <w:sz w:val="24"/>
          <w:szCs w:val="24"/>
        </w:rPr>
      </w:pPr>
      <w:r>
        <w:rPr>
          <w:b/>
          <w:bCs/>
          <w:color w:val="408386"/>
          <w:sz w:val="24"/>
          <w:szCs w:val="24"/>
        </w:rPr>
        <w:t xml:space="preserve">Update on </w:t>
      </w:r>
      <w:r w:rsidR="00543DDF">
        <w:rPr>
          <w:b/>
          <w:bCs/>
          <w:color w:val="408386"/>
          <w:sz w:val="24"/>
          <w:szCs w:val="24"/>
        </w:rPr>
        <w:t>DPMC</w:t>
      </w:r>
      <w:r w:rsidR="00EF5064">
        <w:rPr>
          <w:b/>
          <w:bCs/>
          <w:color w:val="408386"/>
          <w:sz w:val="24"/>
          <w:szCs w:val="24"/>
        </w:rPr>
        <w:t xml:space="preserve"> Community Engagement Tool </w:t>
      </w:r>
    </w:p>
    <w:p w14:paraId="4DE8F93D" w14:textId="37CE8D87" w:rsidR="00EE3929" w:rsidRDefault="00E822C5" w:rsidP="00B07712">
      <w:pPr>
        <w:rPr>
          <w:rFonts w:eastAsiaTheme="minorEastAsia"/>
          <w:lang w:eastAsia="en-NZ"/>
        </w:rPr>
      </w:pPr>
      <w:r>
        <w:rPr>
          <w:rFonts w:eastAsiaTheme="minorEastAsia"/>
          <w:lang w:eastAsia="en-NZ"/>
        </w:rPr>
        <w:t>T</w:t>
      </w:r>
      <w:r w:rsidR="00EE3929">
        <w:rPr>
          <w:rFonts w:eastAsiaTheme="minorEastAsia"/>
          <w:lang w:eastAsia="en-NZ"/>
        </w:rPr>
        <w:t xml:space="preserve">he Community Engagement Tool </w:t>
      </w:r>
      <w:r w:rsidR="00182D31">
        <w:rPr>
          <w:rFonts w:eastAsiaTheme="minorEastAsia"/>
          <w:lang w:eastAsia="en-NZ"/>
        </w:rPr>
        <w:t xml:space="preserve">was </w:t>
      </w:r>
      <w:r w:rsidR="00EE3929">
        <w:rPr>
          <w:rFonts w:eastAsiaTheme="minorEastAsia"/>
          <w:lang w:eastAsia="en-NZ"/>
        </w:rPr>
        <w:t xml:space="preserve">created </w:t>
      </w:r>
      <w:r w:rsidR="00182D31">
        <w:rPr>
          <w:rFonts w:eastAsiaTheme="minorEastAsia"/>
          <w:lang w:eastAsia="en-NZ"/>
        </w:rPr>
        <w:t>by</w:t>
      </w:r>
      <w:r w:rsidR="00EE3929">
        <w:rPr>
          <w:rFonts w:eastAsiaTheme="minorEastAsia"/>
          <w:lang w:eastAsia="en-NZ"/>
        </w:rPr>
        <w:t xml:space="preserve"> DPMC to assist government agencies to design, plan and engage with communities on the RCOI, in response to RCOI recommendation 38 to improve public sector community engagement. </w:t>
      </w:r>
    </w:p>
    <w:p w14:paraId="6AD21971" w14:textId="40AEFCF2" w:rsidR="00EE3929" w:rsidRDefault="00EF5064" w:rsidP="00B07712">
      <w:pPr>
        <w:rPr>
          <w:rFonts w:eastAsiaTheme="minorEastAsia"/>
          <w:lang w:eastAsia="en-NZ"/>
        </w:rPr>
      </w:pPr>
      <w:r>
        <w:rPr>
          <w:rFonts w:eastAsiaTheme="minorEastAsia"/>
          <w:lang w:eastAsia="en-NZ"/>
        </w:rPr>
        <w:t xml:space="preserve">In late January the Lead Coordination Minister Hon Andrew Little wrote to the </w:t>
      </w:r>
      <w:r w:rsidR="00EE3929">
        <w:rPr>
          <w:rFonts w:eastAsiaTheme="minorEastAsia"/>
          <w:lang w:eastAsia="en-NZ"/>
        </w:rPr>
        <w:t xml:space="preserve">RCOI Responsible Ministers (including the </w:t>
      </w:r>
      <w:r>
        <w:rPr>
          <w:rFonts w:eastAsiaTheme="minorEastAsia"/>
          <w:lang w:eastAsia="en-NZ"/>
        </w:rPr>
        <w:t>Prime Minister</w:t>
      </w:r>
      <w:r w:rsidR="00EE3929">
        <w:rPr>
          <w:rFonts w:eastAsiaTheme="minorEastAsia"/>
          <w:lang w:eastAsia="en-NZ"/>
        </w:rPr>
        <w:t>)</w:t>
      </w:r>
      <w:r>
        <w:rPr>
          <w:rFonts w:eastAsiaTheme="minorEastAsia"/>
          <w:lang w:eastAsia="en-NZ"/>
        </w:rPr>
        <w:t xml:space="preserve"> about the </w:t>
      </w:r>
      <w:r w:rsidR="00A01D43">
        <w:rPr>
          <w:rFonts w:eastAsiaTheme="minorEastAsia"/>
          <w:lang w:eastAsia="en-NZ"/>
        </w:rPr>
        <w:t>T</w:t>
      </w:r>
      <w:r w:rsidR="00EE3929">
        <w:rPr>
          <w:rFonts w:eastAsiaTheme="minorEastAsia"/>
          <w:lang w:eastAsia="en-NZ"/>
        </w:rPr>
        <w:t xml:space="preserve">ool, </w:t>
      </w:r>
      <w:r>
        <w:rPr>
          <w:rFonts w:eastAsiaTheme="minorEastAsia"/>
          <w:lang w:eastAsia="en-NZ"/>
        </w:rPr>
        <w:t>not</w:t>
      </w:r>
      <w:r w:rsidR="00EE3929">
        <w:rPr>
          <w:rFonts w:eastAsiaTheme="minorEastAsia"/>
          <w:lang w:eastAsia="en-NZ"/>
        </w:rPr>
        <w:t>ing</w:t>
      </w:r>
      <w:r w:rsidR="00A01D43">
        <w:rPr>
          <w:rFonts w:eastAsiaTheme="minorEastAsia"/>
          <w:lang w:eastAsia="en-NZ"/>
        </w:rPr>
        <w:t xml:space="preserve"> it </w:t>
      </w:r>
      <w:r>
        <w:rPr>
          <w:rFonts w:eastAsiaTheme="minorEastAsia"/>
          <w:lang w:eastAsia="en-NZ"/>
        </w:rPr>
        <w:t>was revised following Kāpuia’s feedback</w:t>
      </w:r>
      <w:r w:rsidR="00543DDF">
        <w:rPr>
          <w:rFonts w:eastAsiaTheme="minorEastAsia"/>
          <w:lang w:eastAsia="en-NZ"/>
        </w:rPr>
        <w:t xml:space="preserve"> and signalled his expectation that the T</w:t>
      </w:r>
      <w:r>
        <w:rPr>
          <w:rFonts w:eastAsiaTheme="minorEastAsia"/>
          <w:lang w:eastAsia="en-NZ"/>
        </w:rPr>
        <w:t xml:space="preserve">ool is mandatory for all RCOI engagements except in rare circumstances with explicit Ministerial approval. The Tool will also be revised when improvements are identified. </w:t>
      </w:r>
    </w:p>
    <w:p w14:paraId="04F22E3E" w14:textId="43308DE1" w:rsidR="00EE3929" w:rsidRDefault="00543DDF" w:rsidP="00EE3929">
      <w:pPr>
        <w:rPr>
          <w:rFonts w:eastAsiaTheme="minorEastAsia"/>
          <w:lang w:eastAsia="en-NZ"/>
        </w:rPr>
      </w:pPr>
      <w:r>
        <w:rPr>
          <w:rFonts w:eastAsiaTheme="minorEastAsia"/>
          <w:lang w:eastAsia="en-NZ"/>
        </w:rPr>
        <w:t>The Secretariat understands Ministers responsible for leading RCOI recommendations are writing to their agencies to reinforce their expectations around the Tool’s</w:t>
      </w:r>
      <w:r w:rsidR="00EE3929">
        <w:rPr>
          <w:rFonts w:eastAsiaTheme="minorEastAsia"/>
          <w:lang w:eastAsia="en-NZ"/>
        </w:rPr>
        <w:t xml:space="preserve"> required</w:t>
      </w:r>
      <w:r>
        <w:rPr>
          <w:rFonts w:eastAsiaTheme="minorEastAsia"/>
          <w:lang w:eastAsia="en-NZ"/>
        </w:rPr>
        <w:t xml:space="preserve"> use</w:t>
      </w:r>
      <w:r w:rsidR="00EE3929">
        <w:rPr>
          <w:rFonts w:eastAsiaTheme="minorEastAsia"/>
          <w:lang w:eastAsia="en-NZ"/>
        </w:rPr>
        <w:t xml:space="preserve"> for the RCOI response.</w:t>
      </w:r>
    </w:p>
    <w:p w14:paraId="30CE414F" w14:textId="77777777" w:rsidR="00EE3929" w:rsidRDefault="00EE3929">
      <w:pPr>
        <w:spacing w:before="0" w:after="160" w:line="259" w:lineRule="auto"/>
        <w:ind w:left="0"/>
        <w:jc w:val="left"/>
        <w:rPr>
          <w:b/>
          <w:bCs/>
          <w:color w:val="408386"/>
          <w:sz w:val="24"/>
          <w:szCs w:val="24"/>
        </w:rPr>
      </w:pPr>
      <w:r>
        <w:rPr>
          <w:b/>
          <w:bCs/>
          <w:color w:val="408386"/>
          <w:sz w:val="24"/>
          <w:szCs w:val="24"/>
        </w:rPr>
        <w:br w:type="page"/>
      </w:r>
    </w:p>
    <w:p w14:paraId="7F7631C7" w14:textId="547FF2D0" w:rsidR="003F2E4A" w:rsidRPr="00970FCE" w:rsidRDefault="003F2E4A" w:rsidP="00062E87">
      <w:pPr>
        <w:pStyle w:val="Heading2"/>
        <w:rPr>
          <w:rFonts w:eastAsiaTheme="minorEastAsia" w:cstheme="minorHAnsi"/>
          <w:lang w:eastAsia="en-NZ"/>
        </w:rPr>
      </w:pPr>
      <w:r w:rsidRPr="00970FCE">
        <w:rPr>
          <w:rFonts w:eastAsiaTheme="minorEastAsia" w:cstheme="minorHAnsi"/>
          <w:lang w:eastAsia="en-NZ"/>
        </w:rPr>
        <w:lastRenderedPageBreak/>
        <w:t>DPMC proactive release</w:t>
      </w:r>
      <w:r w:rsidR="00543DDF" w:rsidRPr="00970FCE">
        <w:rPr>
          <w:rFonts w:eastAsiaTheme="minorEastAsia" w:cstheme="minorHAnsi"/>
          <w:lang w:eastAsia="en-NZ"/>
        </w:rPr>
        <w:t xml:space="preserve"> of RCOI Responsible Ministers August 2021 meeting documents</w:t>
      </w:r>
    </w:p>
    <w:p w14:paraId="294E3763" w14:textId="6159A9CE" w:rsidR="00EE3929" w:rsidRDefault="00E822C5" w:rsidP="00970FCE">
      <w:pPr>
        <w:rPr>
          <w:rFonts w:cstheme="minorHAnsi"/>
          <w:iCs/>
        </w:rPr>
      </w:pPr>
      <w:r>
        <w:rPr>
          <w:rFonts w:cstheme="minorHAnsi"/>
          <w:iCs/>
        </w:rPr>
        <w:t>T</w:t>
      </w:r>
      <w:r w:rsidR="00EE3929">
        <w:rPr>
          <w:rFonts w:cstheme="minorHAnsi"/>
          <w:iCs/>
        </w:rPr>
        <w:t xml:space="preserve">here have been a number of requests to the Lead Coordination Minister or the Department of the Prime Minister and Cabinet for information on the Government’s RCOI Response, including about Kāpuia, under the Official Information Act and through Parliamentary Questions. </w:t>
      </w:r>
      <w:r w:rsidR="00543DDF" w:rsidRPr="00970FCE">
        <w:rPr>
          <w:rFonts w:cstheme="minorHAnsi"/>
          <w:iCs/>
        </w:rPr>
        <w:t xml:space="preserve"> </w:t>
      </w:r>
    </w:p>
    <w:p w14:paraId="515DAEF7" w14:textId="5B6B4920" w:rsidR="00840C44" w:rsidRPr="00970FCE" w:rsidRDefault="00EE3929" w:rsidP="00970FCE">
      <w:pPr>
        <w:rPr>
          <w:rFonts w:cstheme="minorHAnsi"/>
          <w:iCs/>
          <w:lang w:eastAsia="en-NZ"/>
        </w:rPr>
      </w:pPr>
      <w:r>
        <w:rPr>
          <w:rFonts w:cstheme="minorHAnsi"/>
          <w:iCs/>
        </w:rPr>
        <w:t xml:space="preserve">As well as the Minister or DPMC responding to those requests, and in accordance with current practice, a </w:t>
      </w:r>
      <w:r w:rsidR="00543DDF" w:rsidRPr="00970FCE">
        <w:rPr>
          <w:rFonts w:cstheme="minorHAnsi"/>
          <w:iCs/>
        </w:rPr>
        <w:t xml:space="preserve">number of </w:t>
      </w:r>
      <w:r w:rsidR="003F2E4A" w:rsidRPr="00970FCE">
        <w:rPr>
          <w:rFonts w:cstheme="minorHAnsi"/>
          <w:iCs/>
        </w:rPr>
        <w:t xml:space="preserve">documents have </w:t>
      </w:r>
      <w:r>
        <w:rPr>
          <w:rFonts w:cstheme="minorHAnsi"/>
          <w:iCs/>
        </w:rPr>
        <w:t xml:space="preserve">now also </w:t>
      </w:r>
      <w:r w:rsidR="003F2E4A" w:rsidRPr="00970FCE">
        <w:rPr>
          <w:rFonts w:cstheme="minorHAnsi"/>
          <w:iCs/>
        </w:rPr>
        <w:t xml:space="preserve">been proactively released </w:t>
      </w:r>
      <w:r w:rsidR="00970FCE">
        <w:rPr>
          <w:rFonts w:cstheme="minorHAnsi"/>
          <w:iCs/>
        </w:rPr>
        <w:t>on</w:t>
      </w:r>
      <w:r w:rsidR="00543DDF" w:rsidRPr="00970FCE">
        <w:rPr>
          <w:rFonts w:cstheme="minorHAnsi"/>
          <w:iCs/>
        </w:rPr>
        <w:t xml:space="preserve"> DPMC</w:t>
      </w:r>
      <w:r w:rsidR="00970FCE">
        <w:rPr>
          <w:rFonts w:cstheme="minorHAnsi"/>
          <w:iCs/>
        </w:rPr>
        <w:t>’s website</w:t>
      </w:r>
      <w:r w:rsidR="00543DDF" w:rsidRPr="00970FCE">
        <w:rPr>
          <w:rFonts w:cstheme="minorHAnsi"/>
          <w:iCs/>
        </w:rPr>
        <w:t xml:space="preserve"> on beh</w:t>
      </w:r>
      <w:r w:rsidR="003F2E4A" w:rsidRPr="00970FCE">
        <w:rPr>
          <w:rFonts w:cstheme="minorHAnsi"/>
          <w:iCs/>
        </w:rPr>
        <w:t>alf of</w:t>
      </w:r>
      <w:r w:rsidR="00543DDF" w:rsidRPr="00970FCE">
        <w:rPr>
          <w:rFonts w:cstheme="minorHAnsi"/>
          <w:iCs/>
        </w:rPr>
        <w:t xml:space="preserve"> the Lead Coordination Minister relating to the August 2021 meeting of RCOI Responsible Ministers. The documents include the meeting agenda, ov</w:t>
      </w:r>
      <w:r w:rsidR="003F2E4A" w:rsidRPr="00970FCE">
        <w:rPr>
          <w:rFonts w:cstheme="minorHAnsi"/>
          <w:iCs/>
        </w:rPr>
        <w:t>erview of status of RCOI recommendations</w:t>
      </w:r>
      <w:r w:rsidR="00543DDF" w:rsidRPr="00970FCE">
        <w:rPr>
          <w:rFonts w:cstheme="minorHAnsi"/>
          <w:iCs/>
        </w:rPr>
        <w:t xml:space="preserve">, a briefing on the </w:t>
      </w:r>
      <w:r w:rsidR="003F2E4A" w:rsidRPr="00970FCE">
        <w:rPr>
          <w:rFonts w:cstheme="minorHAnsi"/>
          <w:iCs/>
        </w:rPr>
        <w:t>Community Engagement Checklist</w:t>
      </w:r>
      <w:r w:rsidR="00543DDF" w:rsidRPr="00970FCE">
        <w:rPr>
          <w:rFonts w:cstheme="minorHAnsi"/>
          <w:iCs/>
        </w:rPr>
        <w:t>, a</w:t>
      </w:r>
      <w:r w:rsidR="00970FCE" w:rsidRPr="00970FCE">
        <w:rPr>
          <w:rFonts w:cstheme="minorHAnsi"/>
          <w:iCs/>
        </w:rPr>
        <w:t>nd</w:t>
      </w:r>
      <w:r w:rsidR="00543DDF" w:rsidRPr="00970FCE">
        <w:rPr>
          <w:rFonts w:cstheme="minorHAnsi"/>
          <w:iCs/>
        </w:rPr>
        <w:t xml:space="preserve"> high level </w:t>
      </w:r>
      <w:r w:rsidR="003F2E4A" w:rsidRPr="00970FCE">
        <w:rPr>
          <w:rFonts w:cstheme="minorHAnsi"/>
          <w:iCs/>
        </w:rPr>
        <w:t>workplan for consultation with Kāpuia</w:t>
      </w:r>
      <w:r w:rsidR="00970FCE" w:rsidRPr="00970FCE">
        <w:rPr>
          <w:rFonts w:cstheme="minorHAnsi"/>
          <w:iCs/>
        </w:rPr>
        <w:t xml:space="preserve">. The documents can be found </w:t>
      </w:r>
      <w:hyperlink r:id="rId10" w:history="1">
        <w:r w:rsidR="00970FCE" w:rsidRPr="00970FCE">
          <w:rPr>
            <w:rFonts w:cstheme="minorHAnsi"/>
            <w:color w:val="0000FF"/>
            <w:u w:val="single"/>
          </w:rPr>
          <w:t>here</w:t>
        </w:r>
      </w:hyperlink>
      <w:r w:rsidR="00970FCE" w:rsidRPr="00970FCE">
        <w:rPr>
          <w:rFonts w:cstheme="minorHAnsi"/>
        </w:rPr>
        <w:t xml:space="preserve">. </w:t>
      </w:r>
    </w:p>
    <w:p w14:paraId="6553D1CC" w14:textId="2520DA6E" w:rsidR="00EE1E09" w:rsidRPr="00801F56" w:rsidRDefault="00EE1E09" w:rsidP="00801F56">
      <w:pPr>
        <w:spacing w:before="0" w:after="0" w:line="252" w:lineRule="auto"/>
        <w:ind w:left="0"/>
        <w:contextualSpacing/>
        <w:jc w:val="left"/>
        <w:rPr>
          <w:b/>
          <w:bCs/>
          <w:color w:val="408386"/>
          <w:sz w:val="24"/>
          <w:szCs w:val="24"/>
        </w:rPr>
      </w:pPr>
    </w:p>
    <w:p w14:paraId="590E69C1" w14:textId="6EAE8D52" w:rsidR="002D0EE3" w:rsidRPr="0024473C" w:rsidRDefault="00757ADB" w:rsidP="00D811C6">
      <w:pPr>
        <w:keepNext/>
        <w:keepLines/>
        <w:ind w:left="0"/>
        <w:rPr>
          <w:b/>
          <w:bCs/>
          <w:sz w:val="24"/>
          <w:szCs w:val="24"/>
        </w:rPr>
      </w:pPr>
      <w:r w:rsidRPr="00835BE6">
        <w:rPr>
          <w:b/>
          <w:bCs/>
          <w:sz w:val="24"/>
          <w:szCs w:val="24"/>
        </w:rPr>
        <w:t>Other information</w:t>
      </w:r>
    </w:p>
    <w:p w14:paraId="17246784" w14:textId="7A14D930" w:rsidR="00757ADB" w:rsidRPr="002D0EE3" w:rsidRDefault="00757ADB" w:rsidP="00D811C6">
      <w:pPr>
        <w:numPr>
          <w:ilvl w:val="0"/>
          <w:numId w:val="1"/>
        </w:numPr>
        <w:ind w:left="357" w:hanging="357"/>
        <w:rPr>
          <w:rFonts w:eastAsiaTheme="minorEastAsia"/>
          <w:lang w:eastAsia="en-NZ"/>
        </w:rPr>
      </w:pPr>
      <w:r w:rsidRPr="002D0EE3">
        <w:rPr>
          <w:b/>
          <w:bCs/>
          <w:color w:val="408386"/>
          <w:sz w:val="24"/>
          <w:szCs w:val="24"/>
        </w:rPr>
        <w:t>Masjid attacks coronial inquiry update</w:t>
      </w:r>
    </w:p>
    <w:p w14:paraId="6AA3FBDB" w14:textId="7B5E69FD" w:rsidR="00757ADB" w:rsidRDefault="00062E87" w:rsidP="00D811C6">
      <w:pPr>
        <w:rPr>
          <w:rFonts w:eastAsiaTheme="minorEastAsia"/>
          <w:lang w:eastAsia="en-NZ"/>
        </w:rPr>
      </w:pPr>
      <w:r>
        <w:rPr>
          <w:rFonts w:eastAsiaTheme="minorEastAsia"/>
          <w:lang w:eastAsia="en-NZ"/>
        </w:rPr>
        <w:t>Due to Omicron, the</w:t>
      </w:r>
      <w:r w:rsidR="002D2053">
        <w:rPr>
          <w:rFonts w:eastAsiaTheme="minorEastAsia"/>
          <w:lang w:eastAsia="en-NZ"/>
        </w:rPr>
        <w:t xml:space="preserve"> Coronial </w:t>
      </w:r>
      <w:r w:rsidR="00A91694">
        <w:rPr>
          <w:rFonts w:eastAsiaTheme="minorEastAsia"/>
          <w:lang w:eastAsia="en-NZ"/>
        </w:rPr>
        <w:t>hearing into the scope of the inquiry</w:t>
      </w:r>
      <w:r w:rsidR="002D2053">
        <w:rPr>
          <w:rFonts w:eastAsiaTheme="minorEastAsia"/>
          <w:lang w:eastAsia="en-NZ"/>
        </w:rPr>
        <w:t xml:space="preserve"> </w:t>
      </w:r>
      <w:r>
        <w:rPr>
          <w:rFonts w:eastAsiaTheme="minorEastAsia"/>
          <w:lang w:eastAsia="en-NZ"/>
        </w:rPr>
        <w:t>is now being held remotely between</w:t>
      </w:r>
      <w:r w:rsidR="002D2053">
        <w:rPr>
          <w:rFonts w:eastAsiaTheme="minorEastAsia"/>
          <w:lang w:eastAsia="en-NZ"/>
        </w:rPr>
        <w:t xml:space="preserve"> 22-24 February 2022</w:t>
      </w:r>
      <w:r>
        <w:rPr>
          <w:rFonts w:eastAsiaTheme="minorEastAsia"/>
          <w:lang w:eastAsia="en-NZ"/>
        </w:rPr>
        <w:t>.</w:t>
      </w:r>
      <w:r w:rsidR="00EE3929">
        <w:rPr>
          <w:rFonts w:eastAsiaTheme="minorEastAsia"/>
          <w:lang w:eastAsia="en-NZ"/>
        </w:rPr>
        <w:t xml:space="preserve"> </w:t>
      </w:r>
      <w:r>
        <w:rPr>
          <w:rFonts w:eastAsiaTheme="minorEastAsia"/>
          <w:lang w:eastAsia="en-NZ"/>
        </w:rPr>
        <w:t xml:space="preserve"> Data allowances are available for affected parties to participate in the online hearing, as well as victim assistance grants. More inf</w:t>
      </w:r>
      <w:r w:rsidR="00757ADB" w:rsidRPr="002D0EE3">
        <w:rPr>
          <w:rFonts w:eastAsiaTheme="minorEastAsia"/>
          <w:lang w:eastAsia="en-NZ"/>
        </w:rPr>
        <w:t xml:space="preserve">ormation can be found </w:t>
      </w:r>
      <w:hyperlink r:id="rId11" w:history="1">
        <w:r w:rsidR="00757ADB" w:rsidRPr="002D0EE3">
          <w:rPr>
            <w:rFonts w:eastAsiaTheme="minorEastAsia"/>
            <w:color w:val="0000FF"/>
            <w:u w:val="single"/>
            <w:lang w:eastAsia="en-NZ"/>
          </w:rPr>
          <w:t>here</w:t>
        </w:r>
      </w:hyperlink>
      <w:r w:rsidR="00757ADB" w:rsidRPr="002D0EE3">
        <w:rPr>
          <w:rFonts w:eastAsiaTheme="minorEastAsia"/>
          <w:lang w:eastAsia="en-NZ"/>
        </w:rPr>
        <w:t xml:space="preserve">. </w:t>
      </w:r>
    </w:p>
    <w:p w14:paraId="3AFF0950" w14:textId="4B0AB577" w:rsidR="00757ADB" w:rsidRPr="00757ADB" w:rsidRDefault="00757ADB" w:rsidP="00B07712">
      <w:pPr>
        <w:pStyle w:val="Heading2"/>
        <w:numPr>
          <w:ilvl w:val="0"/>
          <w:numId w:val="0"/>
        </w:numPr>
        <w:spacing w:line="276" w:lineRule="auto"/>
        <w:rPr>
          <w:color w:val="auto"/>
        </w:rPr>
      </w:pPr>
      <w:r w:rsidRPr="003A72CC">
        <w:rPr>
          <w:color w:val="auto"/>
        </w:rPr>
        <w:t>In the community</w:t>
      </w:r>
    </w:p>
    <w:p w14:paraId="3B5245BE" w14:textId="1C9CA042" w:rsidR="00757ADB" w:rsidRPr="00CE00D6" w:rsidRDefault="00757ADB" w:rsidP="00B07712">
      <w:pPr>
        <w:pStyle w:val="Heading2"/>
        <w:spacing w:line="276" w:lineRule="auto"/>
      </w:pPr>
      <w:r w:rsidRPr="00CE00D6">
        <w:t xml:space="preserve">Dates of significance </w:t>
      </w:r>
    </w:p>
    <w:p w14:paraId="4F1D1BE4" w14:textId="7F2F1BD3" w:rsidR="003169F3" w:rsidRPr="00CE00D6" w:rsidRDefault="00EC5242" w:rsidP="002120DB">
      <w:pPr>
        <w:rPr>
          <w:rFonts w:eastAsiaTheme="minorEastAsia"/>
          <w:color w:val="000000"/>
          <w:shd w:val="clear" w:color="auto" w:fill="FFFFFF"/>
          <w:lang w:eastAsia="en-NZ"/>
        </w:rPr>
      </w:pPr>
      <w:r>
        <w:rPr>
          <w:rFonts w:eastAsiaTheme="minorEastAsia"/>
          <w:color w:val="000000"/>
          <w:shd w:val="clear" w:color="auto" w:fill="FFFFFF"/>
          <w:lang w:eastAsia="en-NZ"/>
        </w:rPr>
        <w:t xml:space="preserve">Upcoming days </w:t>
      </w:r>
      <w:r w:rsidR="00757ADB" w:rsidRPr="00CE00D6">
        <w:rPr>
          <w:rFonts w:eastAsiaTheme="minorEastAsia"/>
          <w:color w:val="000000"/>
          <w:shd w:val="clear" w:color="auto" w:fill="FFFFFF"/>
          <w:lang w:eastAsia="en-NZ"/>
        </w:rPr>
        <w:t>of significance to New Zealand’s diverse communities includes</w:t>
      </w:r>
      <w:r w:rsidR="003169F3" w:rsidRPr="00CE00D6">
        <w:rPr>
          <w:rFonts w:eastAsiaTheme="minorEastAsia"/>
          <w:color w:val="000000"/>
          <w:shd w:val="clear" w:color="auto" w:fill="FFFFFF"/>
          <w:lang w:eastAsia="en-NZ"/>
        </w:rPr>
        <w:t>:</w:t>
      </w:r>
    </w:p>
    <w:p w14:paraId="40C152C0" w14:textId="5D26D87B" w:rsidR="002120DB" w:rsidRDefault="008C4AE7" w:rsidP="00B07712">
      <w:pPr>
        <w:pStyle w:val="ListParagraph"/>
        <w:numPr>
          <w:ilvl w:val="0"/>
          <w:numId w:val="29"/>
        </w:numPr>
        <w:spacing w:after="160"/>
        <w:rPr>
          <w:rFonts w:eastAsiaTheme="minorEastAsia"/>
          <w:color w:val="000000"/>
          <w:shd w:val="clear" w:color="auto" w:fill="FFFFFF"/>
          <w:lang w:eastAsia="en-NZ"/>
        </w:rPr>
      </w:pPr>
      <w:r>
        <w:rPr>
          <w:rFonts w:eastAsiaTheme="minorEastAsia"/>
          <w:color w:val="000000"/>
          <w:shd w:val="clear" w:color="auto" w:fill="FFFFFF"/>
          <w:lang w:eastAsia="en-NZ"/>
        </w:rPr>
        <w:t>February is Pride Month</w:t>
      </w:r>
      <w:r w:rsidR="002120DB">
        <w:rPr>
          <w:rFonts w:eastAsiaTheme="minorEastAsia"/>
          <w:color w:val="000000"/>
          <w:shd w:val="clear" w:color="auto" w:fill="FFFFFF"/>
          <w:lang w:eastAsia="en-NZ"/>
        </w:rPr>
        <w:t>.</w:t>
      </w:r>
    </w:p>
    <w:p w14:paraId="1BF5246B" w14:textId="14F9C191" w:rsidR="008C4AE7" w:rsidRPr="00062E87" w:rsidRDefault="008C4AE7" w:rsidP="00062E87">
      <w:pPr>
        <w:pStyle w:val="ListParagraph"/>
        <w:numPr>
          <w:ilvl w:val="0"/>
          <w:numId w:val="29"/>
        </w:numPr>
        <w:spacing w:after="160"/>
        <w:rPr>
          <w:rFonts w:eastAsiaTheme="minorEastAsia"/>
          <w:color w:val="000000"/>
          <w:shd w:val="clear" w:color="auto" w:fill="FFFFFF"/>
          <w:lang w:eastAsia="en-NZ"/>
        </w:rPr>
      </w:pPr>
      <w:r>
        <w:rPr>
          <w:rFonts w:eastAsiaTheme="minorEastAsia"/>
          <w:color w:val="000000"/>
          <w:shd w:val="clear" w:color="auto" w:fill="FFFFFF"/>
          <w:lang w:eastAsia="en-NZ"/>
        </w:rPr>
        <w:t>22</w:t>
      </w:r>
      <w:r w:rsidRPr="008C4AE7">
        <w:rPr>
          <w:rFonts w:eastAsiaTheme="minorEastAsia"/>
          <w:color w:val="000000"/>
          <w:shd w:val="clear" w:color="auto" w:fill="FFFFFF"/>
          <w:vertAlign w:val="superscript"/>
          <w:lang w:eastAsia="en-NZ"/>
        </w:rPr>
        <w:t>nd</w:t>
      </w:r>
      <w:r>
        <w:rPr>
          <w:rFonts w:eastAsiaTheme="minorEastAsia"/>
          <w:color w:val="000000"/>
          <w:shd w:val="clear" w:color="auto" w:fill="FFFFFF"/>
          <w:lang w:eastAsia="en-NZ"/>
        </w:rPr>
        <w:t xml:space="preserve"> February marks </w:t>
      </w:r>
      <w:r w:rsidR="00062E87">
        <w:rPr>
          <w:rFonts w:eastAsiaTheme="minorEastAsia"/>
          <w:color w:val="000000"/>
          <w:shd w:val="clear" w:color="auto" w:fill="FFFFFF"/>
          <w:lang w:eastAsia="en-NZ"/>
        </w:rPr>
        <w:t>the 11</w:t>
      </w:r>
      <w:r>
        <w:rPr>
          <w:rFonts w:eastAsiaTheme="minorEastAsia"/>
          <w:color w:val="000000"/>
          <w:shd w:val="clear" w:color="auto" w:fill="FFFFFF"/>
          <w:lang w:eastAsia="en-NZ"/>
        </w:rPr>
        <w:t>th anniversary of the 2011 Christchurch earthquake</w:t>
      </w:r>
      <w:r w:rsidR="00062E87">
        <w:rPr>
          <w:rFonts w:eastAsiaTheme="minorEastAsia"/>
          <w:color w:val="000000"/>
          <w:shd w:val="clear" w:color="auto" w:fill="FFFFFF"/>
          <w:lang w:eastAsia="en-NZ"/>
        </w:rPr>
        <w:t xml:space="preserve"> which killed 185 people</w:t>
      </w:r>
      <w:r>
        <w:rPr>
          <w:rFonts w:eastAsiaTheme="minorEastAsia"/>
          <w:color w:val="000000"/>
          <w:shd w:val="clear" w:color="auto" w:fill="FFFFFF"/>
          <w:lang w:eastAsia="en-NZ"/>
        </w:rPr>
        <w:t>.</w:t>
      </w:r>
    </w:p>
    <w:p w14:paraId="6F9239C8" w14:textId="2F90628A" w:rsidR="00757ADB" w:rsidRPr="00757ADB" w:rsidRDefault="00757ADB" w:rsidP="003505B5">
      <w:pPr>
        <w:spacing w:after="160"/>
        <w:ind w:left="0" w:firstLine="351"/>
        <w:rPr>
          <w:rFonts w:eastAsiaTheme="minorEastAsia"/>
          <w:lang w:eastAsia="en-NZ"/>
        </w:rPr>
      </w:pPr>
      <w:proofErr w:type="spellStart"/>
      <w:r w:rsidRPr="00757ADB">
        <w:rPr>
          <w:rFonts w:eastAsiaTheme="minorEastAsia"/>
          <w:lang w:eastAsia="en-NZ"/>
        </w:rPr>
        <w:t>Noho</w:t>
      </w:r>
      <w:proofErr w:type="spellEnd"/>
      <w:r w:rsidRPr="00757ADB">
        <w:rPr>
          <w:rFonts w:eastAsiaTheme="minorEastAsia"/>
          <w:lang w:eastAsia="en-NZ"/>
        </w:rPr>
        <w:t xml:space="preserve"> </w:t>
      </w:r>
      <w:proofErr w:type="spellStart"/>
      <w:r w:rsidRPr="00757ADB">
        <w:rPr>
          <w:rFonts w:eastAsiaTheme="minorEastAsia"/>
          <w:lang w:eastAsia="en-NZ"/>
        </w:rPr>
        <w:t>ora</w:t>
      </w:r>
      <w:proofErr w:type="spellEnd"/>
      <w:r w:rsidRPr="00757ADB">
        <w:rPr>
          <w:rFonts w:eastAsiaTheme="minorEastAsia"/>
          <w:lang w:eastAsia="en-NZ"/>
        </w:rPr>
        <w:t xml:space="preserve"> </w:t>
      </w:r>
      <w:proofErr w:type="spellStart"/>
      <w:r w:rsidRPr="00757ADB">
        <w:rPr>
          <w:rFonts w:eastAsiaTheme="minorEastAsia"/>
          <w:lang w:eastAsia="en-NZ"/>
        </w:rPr>
        <w:t>mai</w:t>
      </w:r>
      <w:proofErr w:type="spellEnd"/>
      <w:r w:rsidR="00D811C6">
        <w:rPr>
          <w:rFonts w:eastAsiaTheme="minorEastAsia"/>
          <w:lang w:eastAsia="en-NZ"/>
        </w:rPr>
        <w:t xml:space="preserve"> </w:t>
      </w:r>
    </w:p>
    <w:p w14:paraId="2B922AF4" w14:textId="7250251D" w:rsidR="0085521A" w:rsidRPr="0057489D" w:rsidRDefault="00757ADB" w:rsidP="00842F60">
      <w:pPr>
        <w:spacing w:after="160"/>
        <w:ind w:left="0" w:firstLine="351"/>
        <w:rPr>
          <w:rFonts w:eastAsiaTheme="minorEastAsia"/>
          <w:b/>
          <w:bCs/>
          <w:lang w:eastAsia="en-NZ"/>
        </w:rPr>
      </w:pPr>
      <w:r w:rsidRPr="00757ADB">
        <w:rPr>
          <w:rFonts w:eastAsiaTheme="minorEastAsia"/>
          <w:b/>
          <w:bCs/>
          <w:lang w:eastAsia="en-NZ"/>
        </w:rPr>
        <w:t>The Kāpuia Secretariat</w:t>
      </w:r>
      <w:bookmarkEnd w:id="0"/>
      <w:bookmarkEnd w:id="1"/>
    </w:p>
    <w:sectPr w:rsidR="0085521A" w:rsidRPr="0057489D" w:rsidSect="005C449B">
      <w:headerReference w:type="even" r:id="rId12"/>
      <w:headerReference w:type="default" r:id="rId13"/>
      <w:footerReference w:type="default" r:id="rId14"/>
      <w:headerReference w:type="first" r:id="rId15"/>
      <w:footerReference w:type="first" r:id="rId16"/>
      <w:pgSz w:w="12240" w:h="15840"/>
      <w:pgMar w:top="1440" w:right="1440" w:bottom="1418"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3E2EE" w14:textId="77777777" w:rsidR="0040594E" w:rsidRDefault="0040594E" w:rsidP="00353707">
      <w:r>
        <w:separator/>
      </w:r>
    </w:p>
    <w:p w14:paraId="1F959682" w14:textId="77777777" w:rsidR="0040594E" w:rsidRDefault="0040594E"/>
  </w:endnote>
  <w:endnote w:type="continuationSeparator" w:id="0">
    <w:p w14:paraId="6804ABB3" w14:textId="77777777" w:rsidR="0040594E" w:rsidRDefault="0040594E" w:rsidP="00353707">
      <w:r>
        <w:continuationSeparator/>
      </w:r>
    </w:p>
    <w:p w14:paraId="163BE605" w14:textId="77777777" w:rsidR="0040594E" w:rsidRDefault="00405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507F" w14:textId="77777777" w:rsidR="00B52158" w:rsidRDefault="00C41446" w:rsidP="00353707">
    <w:pPr>
      <w:pStyle w:val="Foo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2</w:t>
      </w:r>
    </w:fldSimple>
  </w:p>
  <w:p w14:paraId="3FF6EB5F" w14:textId="77777777" w:rsidR="007718E0" w:rsidRDefault="007718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03267"/>
      <w:docPartObj>
        <w:docPartGallery w:val="Page Numbers (Bottom of Page)"/>
        <w:docPartUnique/>
      </w:docPartObj>
    </w:sdtPr>
    <w:sdtEndPr>
      <w:rPr>
        <w:noProof/>
      </w:rPr>
    </w:sdtEndPr>
    <w:sdtContent>
      <w:p w14:paraId="1C06DF5F" w14:textId="69A89821" w:rsidR="005C449B" w:rsidRDefault="005C44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FD23A" w14:textId="77777777" w:rsidR="007718E0" w:rsidRDefault="007718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0BEFE" w14:textId="77777777" w:rsidR="0040594E" w:rsidRDefault="0040594E" w:rsidP="00353707">
      <w:r>
        <w:separator/>
      </w:r>
    </w:p>
    <w:p w14:paraId="21FBF5A9" w14:textId="77777777" w:rsidR="0040594E" w:rsidRDefault="0040594E"/>
  </w:footnote>
  <w:footnote w:type="continuationSeparator" w:id="0">
    <w:p w14:paraId="1BE7188E" w14:textId="77777777" w:rsidR="0040594E" w:rsidRDefault="0040594E" w:rsidP="00353707">
      <w:r>
        <w:continuationSeparator/>
      </w:r>
    </w:p>
    <w:p w14:paraId="0BA5C32D" w14:textId="77777777" w:rsidR="0040594E" w:rsidRDefault="004059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37D4" w14:textId="77777777" w:rsidR="00B52158" w:rsidRDefault="00251BFA" w:rsidP="00353707">
    <w:pPr>
      <w:pStyle w:val="Header"/>
    </w:pPr>
    <w:r>
      <w:rPr>
        <w:noProof/>
      </w:rPr>
      <w:pict w14:anchorId="4A16B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4" o:spid="_x0000_s2049" type="#_x0000_t136" style="position:absolute;left:0;text-align:left;margin-left:0;margin-top:0;width:412.4pt;height:247.45pt;rotation:315;z-index:-251659264;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p w14:paraId="4AC02D5D" w14:textId="77777777" w:rsidR="007718E0" w:rsidRDefault="007718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0BF4" w14:textId="77777777" w:rsidR="00666767" w:rsidRDefault="00251BFA" w:rsidP="00353707">
    <w:pPr>
      <w:pStyle w:val="Header"/>
    </w:pPr>
    <w:r>
      <w:rPr>
        <w:noProof/>
      </w:rPr>
      <w:pict w14:anchorId="63D08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5" o:spid="_x0000_s205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p w14:paraId="50316231" w14:textId="77777777" w:rsidR="007718E0" w:rsidRDefault="007718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E5B3" w14:textId="08A9E99C" w:rsidR="007718E0" w:rsidRDefault="00414C8B" w:rsidP="00D811C6">
    <w:pPr>
      <w:pStyle w:val="Header"/>
    </w:pPr>
    <w:r>
      <w:rPr>
        <w:noProof/>
      </w:rPr>
      <w:drawing>
        <wp:anchor distT="0" distB="0" distL="114300" distR="114300" simplePos="0" relativeHeight="251659264" behindDoc="0" locked="0" layoutInCell="1" allowOverlap="1" wp14:anchorId="52C30A5F" wp14:editId="22F4A455">
          <wp:simplePos x="0" y="0"/>
          <wp:positionH relativeFrom="column">
            <wp:posOffset>-374015</wp:posOffset>
          </wp:positionH>
          <wp:positionV relativeFrom="page">
            <wp:posOffset>389890</wp:posOffset>
          </wp:positionV>
          <wp:extent cx="3876675" cy="610870"/>
          <wp:effectExtent l="0" t="0" r="0" b="0"/>
          <wp:wrapTopAndBottom/>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6675" cy="610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1BFA">
      <w:rPr>
        <w:noProof/>
      </w:rPr>
      <w:pict w14:anchorId="1F71C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3" o:spid="_x0000_s2052" type="#_x0000_t136" style="position:absolute;left:0;text-align:left;margin-left:0;margin-top:0;width:412.4pt;height:247.45pt;rotation:315;z-index:-251660288;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C3C"/>
    <w:multiLevelType w:val="hybridMultilevel"/>
    <w:tmpl w:val="F04C35D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 w15:restartNumberingAfterBreak="0">
    <w:nsid w:val="029121B4"/>
    <w:multiLevelType w:val="multilevel"/>
    <w:tmpl w:val="FCEC9B3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4CF161F"/>
    <w:multiLevelType w:val="hybridMultilevel"/>
    <w:tmpl w:val="B9EC44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05332F47"/>
    <w:multiLevelType w:val="hybridMultilevel"/>
    <w:tmpl w:val="EB7ED6C4"/>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4" w15:restartNumberingAfterBreak="0">
    <w:nsid w:val="072D09DB"/>
    <w:multiLevelType w:val="hybridMultilevel"/>
    <w:tmpl w:val="C4F8F38C"/>
    <w:lvl w:ilvl="0" w:tplc="00E0E0DA">
      <w:start w:val="8"/>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5" w15:restartNumberingAfterBreak="0">
    <w:nsid w:val="0D441C91"/>
    <w:multiLevelType w:val="hybridMultilevel"/>
    <w:tmpl w:val="5F1E5F00"/>
    <w:lvl w:ilvl="0" w:tplc="561CC95A">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14610F63"/>
    <w:multiLevelType w:val="hybridMultilevel"/>
    <w:tmpl w:val="02F48498"/>
    <w:lvl w:ilvl="0" w:tplc="B798DC42">
      <w:start w:val="9"/>
      <w:numFmt w:val="decimal"/>
      <w:lvlText w:val="%1"/>
      <w:lvlJc w:val="left"/>
      <w:pPr>
        <w:ind w:left="71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CA63688"/>
    <w:multiLevelType w:val="hybridMultilevel"/>
    <w:tmpl w:val="72C210EC"/>
    <w:lvl w:ilvl="0" w:tplc="14090017">
      <w:start w:val="1"/>
      <w:numFmt w:val="lowerLetter"/>
      <w:lvlText w:val="%1)"/>
      <w:lvlJc w:val="left"/>
      <w:pPr>
        <w:ind w:left="1074" w:hanging="360"/>
      </w:pPr>
    </w:lvl>
    <w:lvl w:ilvl="1" w:tplc="14090019" w:tentative="1">
      <w:start w:val="1"/>
      <w:numFmt w:val="lowerLetter"/>
      <w:lvlText w:val="%2."/>
      <w:lvlJc w:val="left"/>
      <w:pPr>
        <w:ind w:left="1794" w:hanging="360"/>
      </w:pPr>
    </w:lvl>
    <w:lvl w:ilvl="2" w:tplc="1409001B" w:tentative="1">
      <w:start w:val="1"/>
      <w:numFmt w:val="lowerRoman"/>
      <w:lvlText w:val="%3."/>
      <w:lvlJc w:val="right"/>
      <w:pPr>
        <w:ind w:left="2514" w:hanging="180"/>
      </w:pPr>
    </w:lvl>
    <w:lvl w:ilvl="3" w:tplc="1409000F" w:tentative="1">
      <w:start w:val="1"/>
      <w:numFmt w:val="decimal"/>
      <w:lvlText w:val="%4."/>
      <w:lvlJc w:val="left"/>
      <w:pPr>
        <w:ind w:left="3234" w:hanging="360"/>
      </w:pPr>
    </w:lvl>
    <w:lvl w:ilvl="4" w:tplc="14090019" w:tentative="1">
      <w:start w:val="1"/>
      <w:numFmt w:val="lowerLetter"/>
      <w:lvlText w:val="%5."/>
      <w:lvlJc w:val="left"/>
      <w:pPr>
        <w:ind w:left="3954" w:hanging="360"/>
      </w:pPr>
    </w:lvl>
    <w:lvl w:ilvl="5" w:tplc="1409001B" w:tentative="1">
      <w:start w:val="1"/>
      <w:numFmt w:val="lowerRoman"/>
      <w:lvlText w:val="%6."/>
      <w:lvlJc w:val="right"/>
      <w:pPr>
        <w:ind w:left="4674" w:hanging="180"/>
      </w:pPr>
    </w:lvl>
    <w:lvl w:ilvl="6" w:tplc="1409000F" w:tentative="1">
      <w:start w:val="1"/>
      <w:numFmt w:val="decimal"/>
      <w:lvlText w:val="%7."/>
      <w:lvlJc w:val="left"/>
      <w:pPr>
        <w:ind w:left="5394" w:hanging="360"/>
      </w:pPr>
    </w:lvl>
    <w:lvl w:ilvl="7" w:tplc="14090019" w:tentative="1">
      <w:start w:val="1"/>
      <w:numFmt w:val="lowerLetter"/>
      <w:lvlText w:val="%8."/>
      <w:lvlJc w:val="left"/>
      <w:pPr>
        <w:ind w:left="6114" w:hanging="360"/>
      </w:pPr>
    </w:lvl>
    <w:lvl w:ilvl="8" w:tplc="1409001B" w:tentative="1">
      <w:start w:val="1"/>
      <w:numFmt w:val="lowerRoman"/>
      <w:lvlText w:val="%9."/>
      <w:lvlJc w:val="right"/>
      <w:pPr>
        <w:ind w:left="6834" w:hanging="180"/>
      </w:pPr>
    </w:lvl>
  </w:abstractNum>
  <w:abstractNum w:abstractNumId="8" w15:restartNumberingAfterBreak="0">
    <w:nsid w:val="1FE3015A"/>
    <w:multiLevelType w:val="hybridMultilevel"/>
    <w:tmpl w:val="272AED0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hint="default"/>
      </w:rPr>
    </w:lvl>
    <w:lvl w:ilvl="8" w:tplc="14090005">
      <w:start w:val="1"/>
      <w:numFmt w:val="bullet"/>
      <w:lvlText w:val=""/>
      <w:lvlJc w:val="left"/>
      <w:pPr>
        <w:ind w:left="6120" w:hanging="360"/>
      </w:pPr>
      <w:rPr>
        <w:rFonts w:ascii="Wingdings" w:hAnsi="Wingdings" w:hint="default"/>
      </w:rPr>
    </w:lvl>
  </w:abstractNum>
  <w:abstractNum w:abstractNumId="9" w15:restartNumberingAfterBreak="0">
    <w:nsid w:val="281864AF"/>
    <w:multiLevelType w:val="hybridMultilevel"/>
    <w:tmpl w:val="D20C9A5C"/>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0" w15:restartNumberingAfterBreak="0">
    <w:nsid w:val="2C962D43"/>
    <w:multiLevelType w:val="hybridMultilevel"/>
    <w:tmpl w:val="BDE81D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2ED612D7"/>
    <w:multiLevelType w:val="hybridMultilevel"/>
    <w:tmpl w:val="794AB156"/>
    <w:lvl w:ilvl="0" w:tplc="DACC3DDE">
      <w:start w:val="1"/>
      <w:numFmt w:val="bullet"/>
      <w:lvlText w:val=""/>
      <w:lvlJc w:val="left"/>
      <w:pPr>
        <w:ind w:left="1440" w:hanging="360"/>
      </w:pPr>
      <w:rPr>
        <w:rFonts w:ascii="Symbol" w:hAnsi="Symbol" w:hint="default"/>
        <w:sz w:val="20"/>
      </w:rPr>
    </w:lvl>
    <w:lvl w:ilvl="1" w:tplc="14090003">
      <w:start w:val="1"/>
      <w:numFmt w:val="bullet"/>
      <w:lvlText w:val="o"/>
      <w:lvlJc w:val="left"/>
      <w:pPr>
        <w:ind w:left="2160" w:hanging="360"/>
      </w:pPr>
      <w:rPr>
        <w:rFonts w:ascii="Courier New" w:hAnsi="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hint="default"/>
      </w:rPr>
    </w:lvl>
    <w:lvl w:ilvl="8" w:tplc="14090005">
      <w:start w:val="1"/>
      <w:numFmt w:val="bullet"/>
      <w:lvlText w:val=""/>
      <w:lvlJc w:val="left"/>
      <w:pPr>
        <w:ind w:left="7200" w:hanging="360"/>
      </w:pPr>
      <w:rPr>
        <w:rFonts w:ascii="Wingdings" w:hAnsi="Wingdings" w:hint="default"/>
      </w:rPr>
    </w:lvl>
  </w:abstractNum>
  <w:abstractNum w:abstractNumId="12" w15:restartNumberingAfterBreak="0">
    <w:nsid w:val="3BE46939"/>
    <w:multiLevelType w:val="hybridMultilevel"/>
    <w:tmpl w:val="14EE6A5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401531B6"/>
    <w:multiLevelType w:val="hybridMultilevel"/>
    <w:tmpl w:val="A010F71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425048B3"/>
    <w:multiLevelType w:val="hybridMultilevel"/>
    <w:tmpl w:val="E050EF10"/>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5" w15:restartNumberingAfterBreak="0">
    <w:nsid w:val="45D373DC"/>
    <w:multiLevelType w:val="hybridMultilevel"/>
    <w:tmpl w:val="07BC31C6"/>
    <w:lvl w:ilvl="0" w:tplc="14090011">
      <w:start w:val="1"/>
      <w:numFmt w:val="decimal"/>
      <w:lvlText w:val="%1)"/>
      <w:lvlJc w:val="left"/>
      <w:pPr>
        <w:ind w:left="717" w:hanging="360"/>
      </w:pPr>
    </w:lvl>
    <w:lvl w:ilvl="1" w:tplc="14090019">
      <w:start w:val="1"/>
      <w:numFmt w:val="lowerLetter"/>
      <w:lvlText w:val="%2."/>
      <w:lvlJc w:val="left"/>
      <w:pPr>
        <w:ind w:left="1437" w:hanging="360"/>
      </w:pPr>
    </w:lvl>
    <w:lvl w:ilvl="2" w:tplc="1409001B">
      <w:start w:val="1"/>
      <w:numFmt w:val="lowerRoman"/>
      <w:lvlText w:val="%3."/>
      <w:lvlJc w:val="right"/>
      <w:pPr>
        <w:ind w:left="2157" w:hanging="180"/>
      </w:pPr>
    </w:lvl>
    <w:lvl w:ilvl="3" w:tplc="1409000F">
      <w:start w:val="1"/>
      <w:numFmt w:val="decimal"/>
      <w:lvlText w:val="%4."/>
      <w:lvlJc w:val="left"/>
      <w:pPr>
        <w:ind w:left="2877" w:hanging="360"/>
      </w:pPr>
    </w:lvl>
    <w:lvl w:ilvl="4" w:tplc="14090019">
      <w:start w:val="1"/>
      <w:numFmt w:val="lowerLetter"/>
      <w:lvlText w:val="%5."/>
      <w:lvlJc w:val="left"/>
      <w:pPr>
        <w:ind w:left="3597" w:hanging="360"/>
      </w:pPr>
    </w:lvl>
    <w:lvl w:ilvl="5" w:tplc="1409001B">
      <w:start w:val="1"/>
      <w:numFmt w:val="lowerRoman"/>
      <w:lvlText w:val="%6."/>
      <w:lvlJc w:val="right"/>
      <w:pPr>
        <w:ind w:left="4317" w:hanging="180"/>
      </w:pPr>
    </w:lvl>
    <w:lvl w:ilvl="6" w:tplc="1409000F">
      <w:start w:val="1"/>
      <w:numFmt w:val="decimal"/>
      <w:lvlText w:val="%7."/>
      <w:lvlJc w:val="left"/>
      <w:pPr>
        <w:ind w:left="5037" w:hanging="360"/>
      </w:pPr>
    </w:lvl>
    <w:lvl w:ilvl="7" w:tplc="14090019">
      <w:start w:val="1"/>
      <w:numFmt w:val="lowerLetter"/>
      <w:lvlText w:val="%8."/>
      <w:lvlJc w:val="left"/>
      <w:pPr>
        <w:ind w:left="5757" w:hanging="360"/>
      </w:pPr>
    </w:lvl>
    <w:lvl w:ilvl="8" w:tplc="1409001B">
      <w:start w:val="1"/>
      <w:numFmt w:val="lowerRoman"/>
      <w:lvlText w:val="%9."/>
      <w:lvlJc w:val="right"/>
      <w:pPr>
        <w:ind w:left="6477" w:hanging="180"/>
      </w:pPr>
    </w:lvl>
  </w:abstractNum>
  <w:abstractNum w:abstractNumId="16" w15:restartNumberingAfterBreak="0">
    <w:nsid w:val="48E379A8"/>
    <w:multiLevelType w:val="hybridMultilevel"/>
    <w:tmpl w:val="0930E52E"/>
    <w:lvl w:ilvl="0" w:tplc="763E8B3C">
      <w:numFmt w:val="bullet"/>
      <w:lvlText w:val=""/>
      <w:lvlJc w:val="left"/>
      <w:pPr>
        <w:ind w:left="717" w:hanging="360"/>
      </w:pPr>
      <w:rPr>
        <w:rFonts w:ascii="Symbol" w:eastAsiaTheme="minorEastAsia" w:hAnsi="Symbol" w:cs="Times New Roman"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17" w15:restartNumberingAfterBreak="0">
    <w:nsid w:val="4C117C09"/>
    <w:multiLevelType w:val="multilevel"/>
    <w:tmpl w:val="74F075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C551746"/>
    <w:multiLevelType w:val="hybridMultilevel"/>
    <w:tmpl w:val="2CC61346"/>
    <w:lvl w:ilvl="0" w:tplc="47C850A4">
      <w:start w:val="1"/>
      <w:numFmt w:val="decimal"/>
      <w:lvlText w:val="%1."/>
      <w:lvlJc w:val="left"/>
      <w:pPr>
        <w:ind w:left="720" w:hanging="360"/>
      </w:pPr>
      <w:rPr>
        <w:rFonts w:asciiTheme="minorHAnsi" w:eastAsiaTheme="minorEastAsia" w:hAnsiTheme="minorHAnsi" w:cs="Times New Roman" w:hint="default"/>
        <w:b/>
        <w:bCs/>
        <w:color w:val="408386"/>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9" w15:restartNumberingAfterBreak="0">
    <w:nsid w:val="4E473A3A"/>
    <w:multiLevelType w:val="multilevel"/>
    <w:tmpl w:val="1CC4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C202F"/>
    <w:multiLevelType w:val="hybridMultilevel"/>
    <w:tmpl w:val="C3FC3F06"/>
    <w:lvl w:ilvl="0" w:tplc="138E8E7E">
      <w:start w:val="1"/>
      <w:numFmt w:val="decimal"/>
      <w:pStyle w:val="Heading2"/>
      <w:lvlText w:val="%1."/>
      <w:lvlJc w:val="left"/>
      <w:pPr>
        <w:ind w:left="360" w:hanging="360"/>
      </w:pPr>
      <w:rPr>
        <w:rFonts w:asciiTheme="minorHAnsi" w:eastAsiaTheme="minorEastAsia" w:hAnsiTheme="minorHAnsi" w:cs="Times New Roman" w:hint="default"/>
        <w:b/>
        <w:bCs/>
        <w:color w:val="408386"/>
      </w:rPr>
    </w:lvl>
    <w:lvl w:ilvl="1" w:tplc="14090019">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1" w15:restartNumberingAfterBreak="0">
    <w:nsid w:val="57285227"/>
    <w:multiLevelType w:val="hybridMultilevel"/>
    <w:tmpl w:val="E5CC48DA"/>
    <w:lvl w:ilvl="0" w:tplc="14090001">
      <w:start w:val="1"/>
      <w:numFmt w:val="bullet"/>
      <w:lvlText w:val=""/>
      <w:lvlJc w:val="left"/>
      <w:pPr>
        <w:ind w:left="3240" w:hanging="360"/>
      </w:pPr>
      <w:rPr>
        <w:rFonts w:ascii="Symbol" w:hAnsi="Symbol" w:hint="default"/>
      </w:rPr>
    </w:lvl>
    <w:lvl w:ilvl="1" w:tplc="14090003" w:tentative="1">
      <w:start w:val="1"/>
      <w:numFmt w:val="bullet"/>
      <w:lvlText w:val="o"/>
      <w:lvlJc w:val="left"/>
      <w:pPr>
        <w:ind w:left="3960" w:hanging="360"/>
      </w:pPr>
      <w:rPr>
        <w:rFonts w:ascii="Courier New" w:hAnsi="Courier New" w:hint="default"/>
      </w:rPr>
    </w:lvl>
    <w:lvl w:ilvl="2" w:tplc="14090005" w:tentative="1">
      <w:start w:val="1"/>
      <w:numFmt w:val="bullet"/>
      <w:lvlText w:val=""/>
      <w:lvlJc w:val="left"/>
      <w:pPr>
        <w:ind w:left="4680" w:hanging="360"/>
      </w:pPr>
      <w:rPr>
        <w:rFonts w:ascii="Wingdings" w:hAnsi="Wingdings" w:hint="default"/>
      </w:rPr>
    </w:lvl>
    <w:lvl w:ilvl="3" w:tplc="14090001" w:tentative="1">
      <w:start w:val="1"/>
      <w:numFmt w:val="bullet"/>
      <w:lvlText w:val=""/>
      <w:lvlJc w:val="left"/>
      <w:pPr>
        <w:ind w:left="5400" w:hanging="360"/>
      </w:pPr>
      <w:rPr>
        <w:rFonts w:ascii="Symbol" w:hAnsi="Symbol" w:hint="default"/>
      </w:rPr>
    </w:lvl>
    <w:lvl w:ilvl="4" w:tplc="14090003" w:tentative="1">
      <w:start w:val="1"/>
      <w:numFmt w:val="bullet"/>
      <w:lvlText w:val="o"/>
      <w:lvlJc w:val="left"/>
      <w:pPr>
        <w:ind w:left="6120" w:hanging="360"/>
      </w:pPr>
      <w:rPr>
        <w:rFonts w:ascii="Courier New" w:hAnsi="Courier New" w:hint="default"/>
      </w:rPr>
    </w:lvl>
    <w:lvl w:ilvl="5" w:tplc="14090005" w:tentative="1">
      <w:start w:val="1"/>
      <w:numFmt w:val="bullet"/>
      <w:lvlText w:val=""/>
      <w:lvlJc w:val="left"/>
      <w:pPr>
        <w:ind w:left="6840" w:hanging="360"/>
      </w:pPr>
      <w:rPr>
        <w:rFonts w:ascii="Wingdings" w:hAnsi="Wingdings" w:hint="default"/>
      </w:rPr>
    </w:lvl>
    <w:lvl w:ilvl="6" w:tplc="14090001" w:tentative="1">
      <w:start w:val="1"/>
      <w:numFmt w:val="bullet"/>
      <w:lvlText w:val=""/>
      <w:lvlJc w:val="left"/>
      <w:pPr>
        <w:ind w:left="7560" w:hanging="360"/>
      </w:pPr>
      <w:rPr>
        <w:rFonts w:ascii="Symbol" w:hAnsi="Symbol" w:hint="default"/>
      </w:rPr>
    </w:lvl>
    <w:lvl w:ilvl="7" w:tplc="14090003" w:tentative="1">
      <w:start w:val="1"/>
      <w:numFmt w:val="bullet"/>
      <w:lvlText w:val="o"/>
      <w:lvlJc w:val="left"/>
      <w:pPr>
        <w:ind w:left="8280" w:hanging="360"/>
      </w:pPr>
      <w:rPr>
        <w:rFonts w:ascii="Courier New" w:hAnsi="Courier New" w:hint="default"/>
      </w:rPr>
    </w:lvl>
    <w:lvl w:ilvl="8" w:tplc="14090005" w:tentative="1">
      <w:start w:val="1"/>
      <w:numFmt w:val="bullet"/>
      <w:lvlText w:val=""/>
      <w:lvlJc w:val="left"/>
      <w:pPr>
        <w:ind w:left="9000" w:hanging="360"/>
      </w:pPr>
      <w:rPr>
        <w:rFonts w:ascii="Wingdings" w:hAnsi="Wingdings" w:hint="default"/>
      </w:rPr>
    </w:lvl>
  </w:abstractNum>
  <w:abstractNum w:abstractNumId="22" w15:restartNumberingAfterBreak="0">
    <w:nsid w:val="5B4703B2"/>
    <w:multiLevelType w:val="hybridMultilevel"/>
    <w:tmpl w:val="E258F02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3" w15:restartNumberingAfterBreak="0">
    <w:nsid w:val="645307F3"/>
    <w:multiLevelType w:val="hybridMultilevel"/>
    <w:tmpl w:val="C4EC36C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4" w15:restartNumberingAfterBreak="0">
    <w:nsid w:val="687C3114"/>
    <w:multiLevelType w:val="hybridMultilevel"/>
    <w:tmpl w:val="ED66F45E"/>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5" w15:restartNumberingAfterBreak="0">
    <w:nsid w:val="70B63609"/>
    <w:multiLevelType w:val="hybridMultilevel"/>
    <w:tmpl w:val="87240282"/>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26" w15:restartNumberingAfterBreak="0">
    <w:nsid w:val="759223D1"/>
    <w:multiLevelType w:val="hybridMultilevel"/>
    <w:tmpl w:val="768AEA92"/>
    <w:lvl w:ilvl="0" w:tplc="B798DC42">
      <w:start w:val="9"/>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7" w15:restartNumberingAfterBreak="0">
    <w:nsid w:val="7BBA61B0"/>
    <w:multiLevelType w:val="hybridMultilevel"/>
    <w:tmpl w:val="4126E3C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hint="default"/>
      </w:rPr>
    </w:lvl>
    <w:lvl w:ilvl="8" w:tplc="14090005">
      <w:start w:val="1"/>
      <w:numFmt w:val="bullet"/>
      <w:lvlText w:val=""/>
      <w:lvlJc w:val="left"/>
      <w:pPr>
        <w:ind w:left="6120" w:hanging="360"/>
      </w:pPr>
      <w:rPr>
        <w:rFonts w:ascii="Wingdings" w:hAnsi="Wingdings" w:hint="default"/>
      </w:rPr>
    </w:lvl>
  </w:abstractNum>
  <w:abstractNum w:abstractNumId="28" w15:restartNumberingAfterBreak="0">
    <w:nsid w:val="7EE86EEA"/>
    <w:multiLevelType w:val="multilevel"/>
    <w:tmpl w:val="B87AC3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7F471AF3"/>
    <w:multiLevelType w:val="hybridMultilevel"/>
    <w:tmpl w:val="95823C5C"/>
    <w:lvl w:ilvl="0" w:tplc="1409000F">
      <w:start w:val="1"/>
      <w:numFmt w:val="decimal"/>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num w:numId="1">
    <w:abstractNumId w:val="20"/>
  </w:num>
  <w:num w:numId="2">
    <w:abstractNumId w:val="8"/>
  </w:num>
  <w:num w:numId="3">
    <w:abstractNumId w:val="17"/>
  </w:num>
  <w:num w:numId="4">
    <w:abstractNumId w:val="28"/>
  </w:num>
  <w:num w:numId="5">
    <w:abstractNumId w:val="8"/>
  </w:num>
  <w:num w:numId="6">
    <w:abstractNumId w:val="21"/>
  </w:num>
  <w:num w:numId="7">
    <w:abstractNumId w:val="13"/>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22"/>
  </w:num>
  <w:num w:numId="13">
    <w:abstractNumId w:val="11"/>
  </w:num>
  <w:num w:numId="14">
    <w:abstractNumId w:val="12"/>
  </w:num>
  <w:num w:numId="15">
    <w:abstractNumId w:val="27"/>
  </w:num>
  <w:num w:numId="16">
    <w:abstractNumId w:val="10"/>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8"/>
  </w:num>
  <w:num w:numId="20">
    <w:abstractNumId w:val="4"/>
  </w:num>
  <w:num w:numId="21">
    <w:abstractNumId w:val="26"/>
  </w:num>
  <w:num w:numId="22">
    <w:abstractNumId w:val="6"/>
  </w:num>
  <w:num w:numId="23">
    <w:abstractNumId w:val="9"/>
  </w:num>
  <w:num w:numId="24">
    <w:abstractNumId w:val="20"/>
  </w:num>
  <w:num w:numId="25">
    <w:abstractNumId w:val="20"/>
  </w:num>
  <w:num w:numId="26">
    <w:abstractNumId w:val="20"/>
  </w:num>
  <w:num w:numId="27">
    <w:abstractNumId w:val="14"/>
  </w:num>
  <w:num w:numId="28">
    <w:abstractNumId w:val="20"/>
  </w:num>
  <w:num w:numId="29">
    <w:abstractNumId w:val="0"/>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5"/>
  </w:num>
  <w:num w:numId="35">
    <w:abstractNumId w:val="24"/>
  </w:num>
  <w:num w:numId="36">
    <w:abstractNumId w:val="5"/>
  </w:num>
  <w:num w:numId="37">
    <w:abstractNumId w:val="7"/>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80"/>
    <w:rsid w:val="00000C70"/>
    <w:rsid w:val="000031EB"/>
    <w:rsid w:val="00012081"/>
    <w:rsid w:val="000203EC"/>
    <w:rsid w:val="0002178B"/>
    <w:rsid w:val="00031D11"/>
    <w:rsid w:val="00034F09"/>
    <w:rsid w:val="00040BD8"/>
    <w:rsid w:val="000611E6"/>
    <w:rsid w:val="00062E87"/>
    <w:rsid w:val="00063BFC"/>
    <w:rsid w:val="00065E96"/>
    <w:rsid w:val="00075E7E"/>
    <w:rsid w:val="0008703E"/>
    <w:rsid w:val="000B5B33"/>
    <w:rsid w:val="000E549F"/>
    <w:rsid w:val="000F774C"/>
    <w:rsid w:val="00123161"/>
    <w:rsid w:val="00126554"/>
    <w:rsid w:val="00146008"/>
    <w:rsid w:val="00146EF5"/>
    <w:rsid w:val="00157EB4"/>
    <w:rsid w:val="00176FCC"/>
    <w:rsid w:val="00182D31"/>
    <w:rsid w:val="00185B8B"/>
    <w:rsid w:val="001B7433"/>
    <w:rsid w:val="001D3D2C"/>
    <w:rsid w:val="001D40EF"/>
    <w:rsid w:val="001F66B3"/>
    <w:rsid w:val="002120DB"/>
    <w:rsid w:val="0024187E"/>
    <w:rsid w:val="0024473C"/>
    <w:rsid w:val="00246DF0"/>
    <w:rsid w:val="00251BFA"/>
    <w:rsid w:val="00255DBB"/>
    <w:rsid w:val="002720BC"/>
    <w:rsid w:val="00281ADC"/>
    <w:rsid w:val="00282EFA"/>
    <w:rsid w:val="002A6F69"/>
    <w:rsid w:val="002B2A5D"/>
    <w:rsid w:val="002C5795"/>
    <w:rsid w:val="002D0EE3"/>
    <w:rsid w:val="002D1EEE"/>
    <w:rsid w:val="002D2053"/>
    <w:rsid w:val="003003E7"/>
    <w:rsid w:val="003079EC"/>
    <w:rsid w:val="003169F3"/>
    <w:rsid w:val="0032235A"/>
    <w:rsid w:val="003436F0"/>
    <w:rsid w:val="003505B5"/>
    <w:rsid w:val="00353707"/>
    <w:rsid w:val="00362B67"/>
    <w:rsid w:val="0039300C"/>
    <w:rsid w:val="003A72CC"/>
    <w:rsid w:val="003F2E4A"/>
    <w:rsid w:val="003F5CBA"/>
    <w:rsid w:val="0040594E"/>
    <w:rsid w:val="00406882"/>
    <w:rsid w:val="00412AC9"/>
    <w:rsid w:val="00414C8B"/>
    <w:rsid w:val="00471B29"/>
    <w:rsid w:val="004748C5"/>
    <w:rsid w:val="004B1034"/>
    <w:rsid w:val="004B773C"/>
    <w:rsid w:val="004C5705"/>
    <w:rsid w:val="004D594D"/>
    <w:rsid w:val="004E5880"/>
    <w:rsid w:val="004E596D"/>
    <w:rsid w:val="00537FD8"/>
    <w:rsid w:val="00543DDF"/>
    <w:rsid w:val="0057489D"/>
    <w:rsid w:val="005A162C"/>
    <w:rsid w:val="005B3C34"/>
    <w:rsid w:val="005C449B"/>
    <w:rsid w:val="005D1C0F"/>
    <w:rsid w:val="005E2A73"/>
    <w:rsid w:val="005E31A1"/>
    <w:rsid w:val="00612E37"/>
    <w:rsid w:val="00626C58"/>
    <w:rsid w:val="006273DE"/>
    <w:rsid w:val="00666767"/>
    <w:rsid w:val="00677D22"/>
    <w:rsid w:val="006966E8"/>
    <w:rsid w:val="006C2F69"/>
    <w:rsid w:val="00731F6D"/>
    <w:rsid w:val="00757ADB"/>
    <w:rsid w:val="0076652E"/>
    <w:rsid w:val="007718E0"/>
    <w:rsid w:val="007760A9"/>
    <w:rsid w:val="00776B33"/>
    <w:rsid w:val="00787D97"/>
    <w:rsid w:val="00801F56"/>
    <w:rsid w:val="00812C36"/>
    <w:rsid w:val="008232C9"/>
    <w:rsid w:val="00835BE6"/>
    <w:rsid w:val="00840C44"/>
    <w:rsid w:val="00842F60"/>
    <w:rsid w:val="00844E64"/>
    <w:rsid w:val="00850CF8"/>
    <w:rsid w:val="00852715"/>
    <w:rsid w:val="0085521A"/>
    <w:rsid w:val="00862F17"/>
    <w:rsid w:val="008A48B9"/>
    <w:rsid w:val="008C43BD"/>
    <w:rsid w:val="008C4AE7"/>
    <w:rsid w:val="008C5CB1"/>
    <w:rsid w:val="008F0974"/>
    <w:rsid w:val="008F4908"/>
    <w:rsid w:val="008F7D24"/>
    <w:rsid w:val="00936DBC"/>
    <w:rsid w:val="009574DA"/>
    <w:rsid w:val="009602D3"/>
    <w:rsid w:val="00963E93"/>
    <w:rsid w:val="00964E2B"/>
    <w:rsid w:val="00970FCE"/>
    <w:rsid w:val="009A355B"/>
    <w:rsid w:val="009A7073"/>
    <w:rsid w:val="009B6F6D"/>
    <w:rsid w:val="009E2D9C"/>
    <w:rsid w:val="009F19E5"/>
    <w:rsid w:val="009F3896"/>
    <w:rsid w:val="009F3D91"/>
    <w:rsid w:val="00A01D43"/>
    <w:rsid w:val="00A11B32"/>
    <w:rsid w:val="00A22294"/>
    <w:rsid w:val="00A30035"/>
    <w:rsid w:val="00A4422B"/>
    <w:rsid w:val="00A53BF3"/>
    <w:rsid w:val="00A57014"/>
    <w:rsid w:val="00A84457"/>
    <w:rsid w:val="00A91694"/>
    <w:rsid w:val="00AB2128"/>
    <w:rsid w:val="00AE452E"/>
    <w:rsid w:val="00AF2F55"/>
    <w:rsid w:val="00AF5529"/>
    <w:rsid w:val="00B00874"/>
    <w:rsid w:val="00B057A4"/>
    <w:rsid w:val="00B07712"/>
    <w:rsid w:val="00B12562"/>
    <w:rsid w:val="00B17898"/>
    <w:rsid w:val="00B351A9"/>
    <w:rsid w:val="00B52158"/>
    <w:rsid w:val="00B62B3C"/>
    <w:rsid w:val="00B66905"/>
    <w:rsid w:val="00B67352"/>
    <w:rsid w:val="00B96109"/>
    <w:rsid w:val="00BA75A8"/>
    <w:rsid w:val="00BB1E95"/>
    <w:rsid w:val="00BC64B7"/>
    <w:rsid w:val="00C06992"/>
    <w:rsid w:val="00C14CE4"/>
    <w:rsid w:val="00C16536"/>
    <w:rsid w:val="00C27677"/>
    <w:rsid w:val="00C33498"/>
    <w:rsid w:val="00C41446"/>
    <w:rsid w:val="00C47B83"/>
    <w:rsid w:val="00C60EB7"/>
    <w:rsid w:val="00C76D65"/>
    <w:rsid w:val="00C81EB5"/>
    <w:rsid w:val="00CD3B69"/>
    <w:rsid w:val="00CD71A8"/>
    <w:rsid w:val="00CE00D6"/>
    <w:rsid w:val="00CE07E5"/>
    <w:rsid w:val="00CF138B"/>
    <w:rsid w:val="00D201D4"/>
    <w:rsid w:val="00D31BBA"/>
    <w:rsid w:val="00D431DB"/>
    <w:rsid w:val="00D43647"/>
    <w:rsid w:val="00D53203"/>
    <w:rsid w:val="00D70EBA"/>
    <w:rsid w:val="00D74540"/>
    <w:rsid w:val="00D81060"/>
    <w:rsid w:val="00D811C6"/>
    <w:rsid w:val="00D81E86"/>
    <w:rsid w:val="00D83731"/>
    <w:rsid w:val="00DC7D6E"/>
    <w:rsid w:val="00DD5F68"/>
    <w:rsid w:val="00DF3207"/>
    <w:rsid w:val="00DF53DE"/>
    <w:rsid w:val="00DF54B5"/>
    <w:rsid w:val="00E20266"/>
    <w:rsid w:val="00E2639E"/>
    <w:rsid w:val="00E338DD"/>
    <w:rsid w:val="00E6048F"/>
    <w:rsid w:val="00E6732E"/>
    <w:rsid w:val="00E73E4E"/>
    <w:rsid w:val="00E74DB3"/>
    <w:rsid w:val="00E822C5"/>
    <w:rsid w:val="00E86064"/>
    <w:rsid w:val="00E97139"/>
    <w:rsid w:val="00EA0E25"/>
    <w:rsid w:val="00EB13F2"/>
    <w:rsid w:val="00EC5242"/>
    <w:rsid w:val="00ED48A6"/>
    <w:rsid w:val="00EE1E09"/>
    <w:rsid w:val="00EE3929"/>
    <w:rsid w:val="00EF5064"/>
    <w:rsid w:val="00F03178"/>
    <w:rsid w:val="00F16216"/>
    <w:rsid w:val="00F25FEE"/>
    <w:rsid w:val="00F44971"/>
    <w:rsid w:val="00F4541A"/>
    <w:rsid w:val="00F50B90"/>
    <w:rsid w:val="00F61123"/>
    <w:rsid w:val="00F71305"/>
    <w:rsid w:val="00F71979"/>
    <w:rsid w:val="00F8779E"/>
    <w:rsid w:val="00FA761C"/>
    <w:rsid w:val="00FB68B4"/>
    <w:rsid w:val="00FC57AA"/>
    <w:rsid w:val="00FC7889"/>
    <w:rsid w:val="00FD13CD"/>
    <w:rsid w:val="00FF1BD6"/>
    <w:rsid w:val="00FF3894"/>
    <w:rsid w:val="00FF56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2E8D22BF"/>
  <w14:defaultImageDpi w14:val="96"/>
  <w15:docId w15:val="{322C8CA0-BE5D-4EA8-8BB2-A891C411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12"/>
    <w:pPr>
      <w:spacing w:before="120" w:after="120" w:line="276" w:lineRule="auto"/>
      <w:ind w:left="357"/>
      <w:jc w:val="both"/>
    </w:pPr>
    <w:rPr>
      <w:rFonts w:eastAsia="Times New Roman"/>
      <w:lang w:eastAsia="en-US"/>
    </w:rPr>
  </w:style>
  <w:style w:type="paragraph" w:styleId="Heading2">
    <w:name w:val="heading 2"/>
    <w:basedOn w:val="ListParagraph"/>
    <w:next w:val="Normal"/>
    <w:link w:val="Heading2Char"/>
    <w:uiPriority w:val="9"/>
    <w:unhideWhenUsed/>
    <w:qFormat/>
    <w:rsid w:val="00034F09"/>
    <w:pPr>
      <w:keepNext/>
      <w:numPr>
        <w:numId w:val="1"/>
      </w:numPr>
      <w:spacing w:line="360" w:lineRule="auto"/>
      <w:outlineLvl w:val="1"/>
    </w:pPr>
    <w:rPr>
      <w:b/>
      <w:bCs/>
      <w:color w:val="40838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880"/>
    <w:rPr>
      <w:rFonts w:cs="Times New Roman"/>
      <w:color w:val="0000FF"/>
      <w:u w:val="single"/>
    </w:rPr>
  </w:style>
  <w:style w:type="paragraph" w:styleId="ListParagraph">
    <w:name w:val="List Paragraph"/>
    <w:aliases w:val="Numbered List,Rec para,Dot pt,F5 List Paragraph,List Paragraph1,No Spacing1,List Paragraph Char Char Char,Indicator Text,Numbered Para 1,Colorful List - Accent 11,Bullet 1,MAIN CONTENT,List Paragraph12,List Paragraph2,Normal numbered,L,列"/>
    <w:basedOn w:val="Normal"/>
    <w:link w:val="ListParagraphChar"/>
    <w:uiPriority w:val="34"/>
    <w:qFormat/>
    <w:rsid w:val="004E5880"/>
    <w:pPr>
      <w:ind w:left="720"/>
    </w:pPr>
  </w:style>
  <w:style w:type="character" w:styleId="FollowedHyperlink">
    <w:name w:val="FollowedHyperlink"/>
    <w:basedOn w:val="DefaultParagraphFont"/>
    <w:uiPriority w:val="99"/>
    <w:semiHidden/>
    <w:unhideWhenUsed/>
    <w:rsid w:val="004E5880"/>
    <w:rPr>
      <w:rFonts w:cs="Times New Roman"/>
      <w:color w:val="954F72" w:themeColor="followedHyperlink"/>
      <w:u w:val="single"/>
    </w:rPr>
  </w:style>
  <w:style w:type="paragraph" w:styleId="NormalWeb">
    <w:name w:val="Normal (Web)"/>
    <w:basedOn w:val="Normal"/>
    <w:uiPriority w:val="99"/>
    <w:unhideWhenUsed/>
    <w:rsid w:val="004E5880"/>
    <w:rPr>
      <w:rFonts w:ascii="Times New Roman" w:hAnsi="Times New Roman"/>
      <w:sz w:val="24"/>
      <w:szCs w:val="24"/>
    </w:rPr>
  </w:style>
  <w:style w:type="character" w:styleId="UnresolvedMention">
    <w:name w:val="Unresolved Mention"/>
    <w:basedOn w:val="DefaultParagraphFont"/>
    <w:uiPriority w:val="99"/>
    <w:semiHidden/>
    <w:unhideWhenUsed/>
    <w:rsid w:val="004E5880"/>
    <w:rPr>
      <w:rFonts w:cs="Times New Roman"/>
      <w:color w:val="605E5C"/>
      <w:shd w:val="clear" w:color="auto" w:fill="E1DFDD"/>
    </w:rPr>
  </w:style>
  <w:style w:type="paragraph" w:styleId="Header">
    <w:name w:val="header"/>
    <w:basedOn w:val="Normal"/>
    <w:link w:val="HeaderChar"/>
    <w:uiPriority w:val="99"/>
    <w:unhideWhenUsed/>
    <w:rsid w:val="00666767"/>
    <w:pPr>
      <w:tabs>
        <w:tab w:val="center" w:pos="4513"/>
        <w:tab w:val="right" w:pos="9026"/>
      </w:tabs>
    </w:pPr>
  </w:style>
  <w:style w:type="character" w:customStyle="1" w:styleId="HeaderChar">
    <w:name w:val="Header Char"/>
    <w:basedOn w:val="DefaultParagraphFont"/>
    <w:link w:val="Header"/>
    <w:uiPriority w:val="99"/>
    <w:locked/>
    <w:rsid w:val="00666767"/>
    <w:rPr>
      <w:rFonts w:cs="Times New Roman"/>
    </w:rPr>
  </w:style>
  <w:style w:type="paragraph" w:styleId="Footer">
    <w:name w:val="footer"/>
    <w:basedOn w:val="Normal"/>
    <w:link w:val="FooterChar"/>
    <w:uiPriority w:val="99"/>
    <w:unhideWhenUsed/>
    <w:rsid w:val="00666767"/>
    <w:pPr>
      <w:tabs>
        <w:tab w:val="center" w:pos="4513"/>
        <w:tab w:val="right" w:pos="9026"/>
      </w:tabs>
    </w:pPr>
  </w:style>
  <w:style w:type="character" w:customStyle="1" w:styleId="FooterChar">
    <w:name w:val="Footer Char"/>
    <w:basedOn w:val="DefaultParagraphFont"/>
    <w:link w:val="Footer"/>
    <w:uiPriority w:val="99"/>
    <w:locked/>
    <w:rsid w:val="00666767"/>
    <w:rPr>
      <w:rFonts w:cs="Times New Roman"/>
    </w:rPr>
  </w:style>
  <w:style w:type="character" w:customStyle="1" w:styleId="ListParagraphChar">
    <w:name w:val="List Paragraph Char"/>
    <w:aliases w:val="Numbered List Char,Rec para Char,Dot pt Char,F5 List Paragraph Char,List Paragraph1 Char,No Spacing1 Char,List Paragraph Char Char Char Char,Indicator Text Char,Numbered Para 1 Char,Colorful List - Accent 11 Char,Bullet 1 Char,L Char"/>
    <w:link w:val="ListParagraph"/>
    <w:uiPriority w:val="34"/>
    <w:locked/>
    <w:rsid w:val="002720BC"/>
  </w:style>
  <w:style w:type="character" w:styleId="Emphasis">
    <w:name w:val="Emphasis"/>
    <w:basedOn w:val="DefaultParagraphFont"/>
    <w:uiPriority w:val="20"/>
    <w:qFormat/>
    <w:rsid w:val="00146EF5"/>
    <w:rPr>
      <w:rFonts w:cs="Times New Roman"/>
      <w:i/>
    </w:rPr>
  </w:style>
  <w:style w:type="paragraph" w:styleId="BalloonText">
    <w:name w:val="Balloon Text"/>
    <w:basedOn w:val="Normal"/>
    <w:link w:val="BalloonTextChar"/>
    <w:uiPriority w:val="99"/>
    <w:semiHidden/>
    <w:unhideWhenUsed/>
    <w:rsid w:val="00D81E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81E86"/>
    <w:rPr>
      <w:rFonts w:ascii="Segoe UI" w:hAnsi="Segoe UI" w:cs="Segoe UI"/>
      <w:sz w:val="18"/>
      <w:szCs w:val="18"/>
    </w:rPr>
  </w:style>
  <w:style w:type="character" w:styleId="Strong">
    <w:name w:val="Strong"/>
    <w:basedOn w:val="DefaultParagraphFont"/>
    <w:uiPriority w:val="22"/>
    <w:qFormat/>
    <w:rsid w:val="00D81E86"/>
    <w:rPr>
      <w:rFonts w:cs="Times New Roman"/>
      <w:b/>
    </w:rPr>
  </w:style>
  <w:style w:type="paragraph" w:customStyle="1" w:styleId="ydpa5e651ccmsonormal">
    <w:name w:val="ydpa5e651ccmsonormal"/>
    <w:basedOn w:val="Normal"/>
    <w:rsid w:val="0085521A"/>
    <w:pPr>
      <w:spacing w:before="100" w:beforeAutospacing="1" w:after="100" w:afterAutospacing="1" w:line="240" w:lineRule="auto"/>
    </w:pPr>
    <w:rPr>
      <w:rFonts w:ascii="Calibri" w:hAnsi="Calibri" w:cs="Calibri"/>
    </w:rPr>
  </w:style>
  <w:style w:type="paragraph" w:customStyle="1" w:styleId="ng-binding">
    <w:name w:val="ng-binding"/>
    <w:basedOn w:val="Normal"/>
    <w:rsid w:val="00E20266"/>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9574DA"/>
    <w:rPr>
      <w:sz w:val="16"/>
      <w:szCs w:val="16"/>
    </w:rPr>
  </w:style>
  <w:style w:type="paragraph" w:styleId="CommentText">
    <w:name w:val="annotation text"/>
    <w:basedOn w:val="Normal"/>
    <w:link w:val="CommentTextChar"/>
    <w:uiPriority w:val="99"/>
    <w:unhideWhenUsed/>
    <w:rsid w:val="009574DA"/>
    <w:pPr>
      <w:spacing w:line="240" w:lineRule="auto"/>
    </w:pPr>
    <w:rPr>
      <w:sz w:val="20"/>
      <w:szCs w:val="20"/>
    </w:rPr>
  </w:style>
  <w:style w:type="character" w:customStyle="1" w:styleId="CommentTextChar">
    <w:name w:val="Comment Text Char"/>
    <w:basedOn w:val="DefaultParagraphFont"/>
    <w:link w:val="CommentText"/>
    <w:uiPriority w:val="99"/>
    <w:rsid w:val="009574DA"/>
    <w:rPr>
      <w:sz w:val="20"/>
      <w:szCs w:val="20"/>
    </w:rPr>
  </w:style>
  <w:style w:type="paragraph" w:styleId="CommentSubject">
    <w:name w:val="annotation subject"/>
    <w:basedOn w:val="CommentText"/>
    <w:next w:val="CommentText"/>
    <w:link w:val="CommentSubjectChar"/>
    <w:uiPriority w:val="99"/>
    <w:semiHidden/>
    <w:unhideWhenUsed/>
    <w:rsid w:val="009574DA"/>
    <w:rPr>
      <w:b/>
      <w:bCs/>
    </w:rPr>
  </w:style>
  <w:style w:type="character" w:customStyle="1" w:styleId="CommentSubjectChar">
    <w:name w:val="Comment Subject Char"/>
    <w:basedOn w:val="CommentTextChar"/>
    <w:link w:val="CommentSubject"/>
    <w:uiPriority w:val="99"/>
    <w:semiHidden/>
    <w:rsid w:val="009574DA"/>
    <w:rPr>
      <w:b/>
      <w:bCs/>
      <w:sz w:val="20"/>
      <w:szCs w:val="20"/>
    </w:rPr>
  </w:style>
  <w:style w:type="character" w:customStyle="1" w:styleId="Heading2Char">
    <w:name w:val="Heading 2 Char"/>
    <w:basedOn w:val="DefaultParagraphFont"/>
    <w:link w:val="Heading2"/>
    <w:uiPriority w:val="9"/>
    <w:rsid w:val="00034F09"/>
    <w:rPr>
      <w:rFonts w:eastAsia="Times New Roman"/>
      <w:b/>
      <w:bCs/>
      <w:color w:val="408386"/>
      <w:sz w:val="24"/>
      <w:szCs w:val="24"/>
      <w:lang w:eastAsia="en-US"/>
    </w:rPr>
  </w:style>
  <w:style w:type="paragraph" w:styleId="Revision">
    <w:name w:val="Revision"/>
    <w:hidden/>
    <w:uiPriority w:val="99"/>
    <w:semiHidden/>
    <w:rsid w:val="00E822C5"/>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2443">
      <w:bodyDiv w:val="1"/>
      <w:marLeft w:val="0"/>
      <w:marRight w:val="0"/>
      <w:marTop w:val="0"/>
      <w:marBottom w:val="0"/>
      <w:divBdr>
        <w:top w:val="none" w:sz="0" w:space="0" w:color="auto"/>
        <w:left w:val="none" w:sz="0" w:space="0" w:color="auto"/>
        <w:bottom w:val="none" w:sz="0" w:space="0" w:color="auto"/>
        <w:right w:val="none" w:sz="0" w:space="0" w:color="auto"/>
      </w:divBdr>
    </w:div>
    <w:div w:id="499197474">
      <w:bodyDiv w:val="1"/>
      <w:marLeft w:val="0"/>
      <w:marRight w:val="0"/>
      <w:marTop w:val="0"/>
      <w:marBottom w:val="0"/>
      <w:divBdr>
        <w:top w:val="none" w:sz="0" w:space="0" w:color="auto"/>
        <w:left w:val="none" w:sz="0" w:space="0" w:color="auto"/>
        <w:bottom w:val="none" w:sz="0" w:space="0" w:color="auto"/>
        <w:right w:val="none" w:sz="0" w:space="0" w:color="auto"/>
      </w:divBdr>
    </w:div>
    <w:div w:id="565190182">
      <w:bodyDiv w:val="1"/>
      <w:marLeft w:val="0"/>
      <w:marRight w:val="0"/>
      <w:marTop w:val="0"/>
      <w:marBottom w:val="0"/>
      <w:divBdr>
        <w:top w:val="none" w:sz="0" w:space="0" w:color="auto"/>
        <w:left w:val="none" w:sz="0" w:space="0" w:color="auto"/>
        <w:bottom w:val="none" w:sz="0" w:space="0" w:color="auto"/>
        <w:right w:val="none" w:sz="0" w:space="0" w:color="auto"/>
      </w:divBdr>
    </w:div>
    <w:div w:id="757749964">
      <w:bodyDiv w:val="1"/>
      <w:marLeft w:val="0"/>
      <w:marRight w:val="0"/>
      <w:marTop w:val="0"/>
      <w:marBottom w:val="0"/>
      <w:divBdr>
        <w:top w:val="none" w:sz="0" w:space="0" w:color="auto"/>
        <w:left w:val="none" w:sz="0" w:space="0" w:color="auto"/>
        <w:bottom w:val="none" w:sz="0" w:space="0" w:color="auto"/>
        <w:right w:val="none" w:sz="0" w:space="0" w:color="auto"/>
      </w:divBdr>
    </w:div>
    <w:div w:id="871457137">
      <w:bodyDiv w:val="1"/>
      <w:marLeft w:val="0"/>
      <w:marRight w:val="0"/>
      <w:marTop w:val="0"/>
      <w:marBottom w:val="0"/>
      <w:divBdr>
        <w:top w:val="none" w:sz="0" w:space="0" w:color="auto"/>
        <w:left w:val="none" w:sz="0" w:space="0" w:color="auto"/>
        <w:bottom w:val="none" w:sz="0" w:space="0" w:color="auto"/>
        <w:right w:val="none" w:sz="0" w:space="0" w:color="auto"/>
      </w:divBdr>
    </w:div>
    <w:div w:id="1145128385">
      <w:bodyDiv w:val="1"/>
      <w:marLeft w:val="0"/>
      <w:marRight w:val="0"/>
      <w:marTop w:val="0"/>
      <w:marBottom w:val="0"/>
      <w:divBdr>
        <w:top w:val="none" w:sz="0" w:space="0" w:color="auto"/>
        <w:left w:val="none" w:sz="0" w:space="0" w:color="auto"/>
        <w:bottom w:val="none" w:sz="0" w:space="0" w:color="auto"/>
        <w:right w:val="none" w:sz="0" w:space="0" w:color="auto"/>
      </w:divBdr>
    </w:div>
    <w:div w:id="1511481148">
      <w:bodyDiv w:val="1"/>
      <w:marLeft w:val="0"/>
      <w:marRight w:val="0"/>
      <w:marTop w:val="0"/>
      <w:marBottom w:val="0"/>
      <w:divBdr>
        <w:top w:val="none" w:sz="0" w:space="0" w:color="auto"/>
        <w:left w:val="none" w:sz="0" w:space="0" w:color="auto"/>
        <w:bottom w:val="none" w:sz="0" w:space="0" w:color="auto"/>
        <w:right w:val="none" w:sz="0" w:space="0" w:color="auto"/>
      </w:divBdr>
    </w:div>
    <w:div w:id="1531724154">
      <w:marLeft w:val="0"/>
      <w:marRight w:val="0"/>
      <w:marTop w:val="0"/>
      <w:marBottom w:val="0"/>
      <w:divBdr>
        <w:top w:val="none" w:sz="0" w:space="0" w:color="auto"/>
        <w:left w:val="none" w:sz="0" w:space="0" w:color="auto"/>
        <w:bottom w:val="none" w:sz="0" w:space="0" w:color="auto"/>
        <w:right w:val="none" w:sz="0" w:space="0" w:color="auto"/>
      </w:divBdr>
    </w:div>
    <w:div w:id="1531724155">
      <w:marLeft w:val="0"/>
      <w:marRight w:val="0"/>
      <w:marTop w:val="0"/>
      <w:marBottom w:val="0"/>
      <w:divBdr>
        <w:top w:val="none" w:sz="0" w:space="0" w:color="auto"/>
        <w:left w:val="none" w:sz="0" w:space="0" w:color="auto"/>
        <w:bottom w:val="none" w:sz="0" w:space="0" w:color="auto"/>
        <w:right w:val="none" w:sz="0" w:space="0" w:color="auto"/>
      </w:divBdr>
    </w:div>
    <w:div w:id="1531724156">
      <w:marLeft w:val="0"/>
      <w:marRight w:val="0"/>
      <w:marTop w:val="0"/>
      <w:marBottom w:val="0"/>
      <w:divBdr>
        <w:top w:val="none" w:sz="0" w:space="0" w:color="auto"/>
        <w:left w:val="none" w:sz="0" w:space="0" w:color="auto"/>
        <w:bottom w:val="none" w:sz="0" w:space="0" w:color="auto"/>
        <w:right w:val="none" w:sz="0" w:space="0" w:color="auto"/>
      </w:divBdr>
    </w:div>
    <w:div w:id="1531724157">
      <w:marLeft w:val="0"/>
      <w:marRight w:val="0"/>
      <w:marTop w:val="0"/>
      <w:marBottom w:val="0"/>
      <w:divBdr>
        <w:top w:val="none" w:sz="0" w:space="0" w:color="auto"/>
        <w:left w:val="none" w:sz="0" w:space="0" w:color="auto"/>
        <w:bottom w:val="none" w:sz="0" w:space="0" w:color="auto"/>
        <w:right w:val="none" w:sz="0" w:space="0" w:color="auto"/>
      </w:divBdr>
    </w:div>
    <w:div w:id="1531724158">
      <w:marLeft w:val="0"/>
      <w:marRight w:val="0"/>
      <w:marTop w:val="0"/>
      <w:marBottom w:val="0"/>
      <w:divBdr>
        <w:top w:val="none" w:sz="0" w:space="0" w:color="auto"/>
        <w:left w:val="none" w:sz="0" w:space="0" w:color="auto"/>
        <w:bottom w:val="none" w:sz="0" w:space="0" w:color="auto"/>
        <w:right w:val="none" w:sz="0" w:space="0" w:color="auto"/>
      </w:divBdr>
    </w:div>
    <w:div w:id="1531724159">
      <w:marLeft w:val="0"/>
      <w:marRight w:val="0"/>
      <w:marTop w:val="0"/>
      <w:marBottom w:val="0"/>
      <w:divBdr>
        <w:top w:val="none" w:sz="0" w:space="0" w:color="auto"/>
        <w:left w:val="none" w:sz="0" w:space="0" w:color="auto"/>
        <w:bottom w:val="none" w:sz="0" w:space="0" w:color="auto"/>
        <w:right w:val="none" w:sz="0" w:space="0" w:color="auto"/>
      </w:divBdr>
    </w:div>
    <w:div w:id="1531724160">
      <w:marLeft w:val="0"/>
      <w:marRight w:val="0"/>
      <w:marTop w:val="0"/>
      <w:marBottom w:val="0"/>
      <w:divBdr>
        <w:top w:val="none" w:sz="0" w:space="0" w:color="auto"/>
        <w:left w:val="none" w:sz="0" w:space="0" w:color="auto"/>
        <w:bottom w:val="none" w:sz="0" w:space="0" w:color="auto"/>
        <w:right w:val="none" w:sz="0" w:space="0" w:color="auto"/>
      </w:divBdr>
    </w:div>
    <w:div w:id="1531724161">
      <w:marLeft w:val="0"/>
      <w:marRight w:val="0"/>
      <w:marTop w:val="0"/>
      <w:marBottom w:val="0"/>
      <w:divBdr>
        <w:top w:val="none" w:sz="0" w:space="0" w:color="auto"/>
        <w:left w:val="none" w:sz="0" w:space="0" w:color="auto"/>
        <w:bottom w:val="none" w:sz="0" w:space="0" w:color="auto"/>
        <w:right w:val="none" w:sz="0" w:space="0" w:color="auto"/>
      </w:divBdr>
    </w:div>
    <w:div w:id="1531724164">
      <w:marLeft w:val="0"/>
      <w:marRight w:val="0"/>
      <w:marTop w:val="0"/>
      <w:marBottom w:val="0"/>
      <w:divBdr>
        <w:top w:val="none" w:sz="0" w:space="0" w:color="auto"/>
        <w:left w:val="none" w:sz="0" w:space="0" w:color="auto"/>
        <w:bottom w:val="none" w:sz="0" w:space="0" w:color="auto"/>
        <w:right w:val="none" w:sz="0" w:space="0" w:color="auto"/>
      </w:divBdr>
    </w:div>
    <w:div w:id="1531724165">
      <w:marLeft w:val="0"/>
      <w:marRight w:val="0"/>
      <w:marTop w:val="0"/>
      <w:marBottom w:val="0"/>
      <w:divBdr>
        <w:top w:val="none" w:sz="0" w:space="0" w:color="auto"/>
        <w:left w:val="none" w:sz="0" w:space="0" w:color="auto"/>
        <w:bottom w:val="none" w:sz="0" w:space="0" w:color="auto"/>
        <w:right w:val="none" w:sz="0" w:space="0" w:color="auto"/>
      </w:divBdr>
    </w:div>
    <w:div w:id="1531724169">
      <w:marLeft w:val="0"/>
      <w:marRight w:val="0"/>
      <w:marTop w:val="0"/>
      <w:marBottom w:val="0"/>
      <w:divBdr>
        <w:top w:val="none" w:sz="0" w:space="0" w:color="auto"/>
        <w:left w:val="none" w:sz="0" w:space="0" w:color="auto"/>
        <w:bottom w:val="none" w:sz="0" w:space="0" w:color="auto"/>
        <w:right w:val="none" w:sz="0" w:space="0" w:color="auto"/>
      </w:divBdr>
      <w:divsChild>
        <w:div w:id="1531724174">
          <w:marLeft w:val="-225"/>
          <w:marRight w:val="-225"/>
          <w:marTop w:val="0"/>
          <w:marBottom w:val="0"/>
          <w:divBdr>
            <w:top w:val="none" w:sz="0" w:space="0" w:color="auto"/>
            <w:left w:val="none" w:sz="0" w:space="0" w:color="auto"/>
            <w:bottom w:val="none" w:sz="0" w:space="0" w:color="auto"/>
            <w:right w:val="none" w:sz="0" w:space="0" w:color="auto"/>
          </w:divBdr>
          <w:divsChild>
            <w:div w:id="1531724179">
              <w:marLeft w:val="0"/>
              <w:marRight w:val="0"/>
              <w:marTop w:val="0"/>
              <w:marBottom w:val="0"/>
              <w:divBdr>
                <w:top w:val="none" w:sz="0" w:space="0" w:color="auto"/>
                <w:left w:val="none" w:sz="0" w:space="0" w:color="auto"/>
                <w:bottom w:val="none" w:sz="0" w:space="0" w:color="auto"/>
                <w:right w:val="none" w:sz="0" w:space="0" w:color="auto"/>
              </w:divBdr>
              <w:divsChild>
                <w:div w:id="1531724181">
                  <w:marLeft w:val="0"/>
                  <w:marRight w:val="0"/>
                  <w:marTop w:val="0"/>
                  <w:marBottom w:val="0"/>
                  <w:divBdr>
                    <w:top w:val="none" w:sz="0" w:space="0" w:color="auto"/>
                    <w:left w:val="none" w:sz="0" w:space="0" w:color="auto"/>
                    <w:bottom w:val="none" w:sz="0" w:space="0" w:color="auto"/>
                    <w:right w:val="none" w:sz="0" w:space="0" w:color="auto"/>
                  </w:divBdr>
                  <w:divsChild>
                    <w:div w:id="15317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176">
          <w:marLeft w:val="0"/>
          <w:marRight w:val="0"/>
          <w:marTop w:val="0"/>
          <w:marBottom w:val="0"/>
          <w:divBdr>
            <w:top w:val="none" w:sz="0" w:space="0" w:color="auto"/>
            <w:left w:val="none" w:sz="0" w:space="0" w:color="auto"/>
            <w:bottom w:val="none" w:sz="0" w:space="0" w:color="auto"/>
            <w:right w:val="none" w:sz="0" w:space="0" w:color="auto"/>
          </w:divBdr>
          <w:divsChild>
            <w:div w:id="1531724172">
              <w:marLeft w:val="-225"/>
              <w:marRight w:val="-225"/>
              <w:marTop w:val="0"/>
              <w:marBottom w:val="0"/>
              <w:divBdr>
                <w:top w:val="none" w:sz="0" w:space="0" w:color="auto"/>
                <w:left w:val="none" w:sz="0" w:space="0" w:color="auto"/>
                <w:bottom w:val="none" w:sz="0" w:space="0" w:color="auto"/>
                <w:right w:val="none" w:sz="0" w:space="0" w:color="auto"/>
              </w:divBdr>
              <w:divsChild>
                <w:div w:id="15317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170">
      <w:marLeft w:val="0"/>
      <w:marRight w:val="0"/>
      <w:marTop w:val="0"/>
      <w:marBottom w:val="0"/>
      <w:divBdr>
        <w:top w:val="none" w:sz="0" w:space="0" w:color="auto"/>
        <w:left w:val="none" w:sz="0" w:space="0" w:color="auto"/>
        <w:bottom w:val="none" w:sz="0" w:space="0" w:color="auto"/>
        <w:right w:val="none" w:sz="0" w:space="0" w:color="auto"/>
      </w:divBdr>
    </w:div>
    <w:div w:id="1531724171">
      <w:marLeft w:val="0"/>
      <w:marRight w:val="0"/>
      <w:marTop w:val="0"/>
      <w:marBottom w:val="0"/>
      <w:divBdr>
        <w:top w:val="none" w:sz="0" w:space="0" w:color="auto"/>
        <w:left w:val="none" w:sz="0" w:space="0" w:color="auto"/>
        <w:bottom w:val="none" w:sz="0" w:space="0" w:color="auto"/>
        <w:right w:val="none" w:sz="0" w:space="0" w:color="auto"/>
      </w:divBdr>
      <w:divsChild>
        <w:div w:id="1531724163">
          <w:marLeft w:val="0"/>
          <w:marRight w:val="0"/>
          <w:marTop w:val="0"/>
          <w:marBottom w:val="0"/>
          <w:divBdr>
            <w:top w:val="none" w:sz="0" w:space="0" w:color="auto"/>
            <w:left w:val="none" w:sz="0" w:space="0" w:color="auto"/>
            <w:bottom w:val="none" w:sz="0" w:space="0" w:color="auto"/>
            <w:right w:val="none" w:sz="0" w:space="0" w:color="auto"/>
          </w:divBdr>
          <w:divsChild>
            <w:div w:id="1531724178">
              <w:marLeft w:val="-225"/>
              <w:marRight w:val="-225"/>
              <w:marTop w:val="0"/>
              <w:marBottom w:val="0"/>
              <w:divBdr>
                <w:top w:val="none" w:sz="0" w:space="0" w:color="auto"/>
                <w:left w:val="none" w:sz="0" w:space="0" w:color="auto"/>
                <w:bottom w:val="none" w:sz="0" w:space="0" w:color="auto"/>
                <w:right w:val="none" w:sz="0" w:space="0" w:color="auto"/>
              </w:divBdr>
              <w:divsChild>
                <w:div w:id="15317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167">
          <w:marLeft w:val="-225"/>
          <w:marRight w:val="-225"/>
          <w:marTop w:val="0"/>
          <w:marBottom w:val="0"/>
          <w:divBdr>
            <w:top w:val="none" w:sz="0" w:space="0" w:color="auto"/>
            <w:left w:val="none" w:sz="0" w:space="0" w:color="auto"/>
            <w:bottom w:val="none" w:sz="0" w:space="0" w:color="auto"/>
            <w:right w:val="none" w:sz="0" w:space="0" w:color="auto"/>
          </w:divBdr>
          <w:divsChild>
            <w:div w:id="1531724180">
              <w:marLeft w:val="0"/>
              <w:marRight w:val="0"/>
              <w:marTop w:val="0"/>
              <w:marBottom w:val="0"/>
              <w:divBdr>
                <w:top w:val="none" w:sz="0" w:space="0" w:color="auto"/>
                <w:left w:val="none" w:sz="0" w:space="0" w:color="auto"/>
                <w:bottom w:val="none" w:sz="0" w:space="0" w:color="auto"/>
                <w:right w:val="none" w:sz="0" w:space="0" w:color="auto"/>
              </w:divBdr>
              <w:divsChild>
                <w:div w:id="1531724162">
                  <w:marLeft w:val="0"/>
                  <w:marRight w:val="0"/>
                  <w:marTop w:val="0"/>
                  <w:marBottom w:val="0"/>
                  <w:divBdr>
                    <w:top w:val="none" w:sz="0" w:space="0" w:color="auto"/>
                    <w:left w:val="none" w:sz="0" w:space="0" w:color="auto"/>
                    <w:bottom w:val="none" w:sz="0" w:space="0" w:color="auto"/>
                    <w:right w:val="none" w:sz="0" w:space="0" w:color="auto"/>
                  </w:divBdr>
                  <w:divsChild>
                    <w:div w:id="15317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724175">
      <w:marLeft w:val="0"/>
      <w:marRight w:val="0"/>
      <w:marTop w:val="0"/>
      <w:marBottom w:val="0"/>
      <w:divBdr>
        <w:top w:val="none" w:sz="0" w:space="0" w:color="auto"/>
        <w:left w:val="none" w:sz="0" w:space="0" w:color="auto"/>
        <w:bottom w:val="none" w:sz="0" w:space="0" w:color="auto"/>
        <w:right w:val="none" w:sz="0" w:space="0" w:color="auto"/>
      </w:divBdr>
    </w:div>
    <w:div w:id="1531724177">
      <w:marLeft w:val="0"/>
      <w:marRight w:val="0"/>
      <w:marTop w:val="0"/>
      <w:marBottom w:val="0"/>
      <w:divBdr>
        <w:top w:val="none" w:sz="0" w:space="0" w:color="auto"/>
        <w:left w:val="none" w:sz="0" w:space="0" w:color="auto"/>
        <w:bottom w:val="none" w:sz="0" w:space="0" w:color="auto"/>
        <w:right w:val="none" w:sz="0" w:space="0" w:color="auto"/>
      </w:divBdr>
    </w:div>
    <w:div w:id="1531724183">
      <w:marLeft w:val="0"/>
      <w:marRight w:val="0"/>
      <w:marTop w:val="0"/>
      <w:marBottom w:val="0"/>
      <w:divBdr>
        <w:top w:val="none" w:sz="0" w:space="0" w:color="auto"/>
        <w:left w:val="none" w:sz="0" w:space="0" w:color="auto"/>
        <w:bottom w:val="none" w:sz="0" w:space="0" w:color="auto"/>
        <w:right w:val="none" w:sz="0" w:space="0" w:color="auto"/>
      </w:divBdr>
    </w:div>
    <w:div w:id="1531724184">
      <w:marLeft w:val="0"/>
      <w:marRight w:val="0"/>
      <w:marTop w:val="0"/>
      <w:marBottom w:val="0"/>
      <w:divBdr>
        <w:top w:val="none" w:sz="0" w:space="0" w:color="auto"/>
        <w:left w:val="none" w:sz="0" w:space="0" w:color="auto"/>
        <w:bottom w:val="none" w:sz="0" w:space="0" w:color="auto"/>
        <w:right w:val="none" w:sz="0" w:space="0" w:color="auto"/>
      </w:divBdr>
    </w:div>
    <w:div w:id="1531724185">
      <w:marLeft w:val="0"/>
      <w:marRight w:val="0"/>
      <w:marTop w:val="0"/>
      <w:marBottom w:val="0"/>
      <w:divBdr>
        <w:top w:val="none" w:sz="0" w:space="0" w:color="auto"/>
        <w:left w:val="none" w:sz="0" w:space="0" w:color="auto"/>
        <w:bottom w:val="none" w:sz="0" w:space="0" w:color="auto"/>
        <w:right w:val="none" w:sz="0" w:space="0" w:color="auto"/>
      </w:divBdr>
    </w:div>
    <w:div w:id="1531724186">
      <w:marLeft w:val="0"/>
      <w:marRight w:val="0"/>
      <w:marTop w:val="0"/>
      <w:marBottom w:val="0"/>
      <w:divBdr>
        <w:top w:val="none" w:sz="0" w:space="0" w:color="auto"/>
        <w:left w:val="none" w:sz="0" w:space="0" w:color="auto"/>
        <w:bottom w:val="none" w:sz="0" w:space="0" w:color="auto"/>
        <w:right w:val="none" w:sz="0" w:space="0" w:color="auto"/>
      </w:divBdr>
    </w:div>
    <w:div w:id="1536850522">
      <w:bodyDiv w:val="1"/>
      <w:marLeft w:val="0"/>
      <w:marRight w:val="0"/>
      <w:marTop w:val="0"/>
      <w:marBottom w:val="0"/>
      <w:divBdr>
        <w:top w:val="none" w:sz="0" w:space="0" w:color="auto"/>
        <w:left w:val="none" w:sz="0" w:space="0" w:color="auto"/>
        <w:bottom w:val="none" w:sz="0" w:space="0" w:color="auto"/>
        <w:right w:val="none" w:sz="0" w:space="0" w:color="auto"/>
      </w:divBdr>
    </w:div>
    <w:div w:id="1578830960">
      <w:bodyDiv w:val="1"/>
      <w:marLeft w:val="0"/>
      <w:marRight w:val="0"/>
      <w:marTop w:val="0"/>
      <w:marBottom w:val="0"/>
      <w:divBdr>
        <w:top w:val="none" w:sz="0" w:space="0" w:color="auto"/>
        <w:left w:val="none" w:sz="0" w:space="0" w:color="auto"/>
        <w:bottom w:val="none" w:sz="0" w:space="0" w:color="auto"/>
        <w:right w:val="none" w:sz="0" w:space="0" w:color="auto"/>
      </w:divBdr>
    </w:div>
    <w:div w:id="1671172671">
      <w:bodyDiv w:val="1"/>
      <w:marLeft w:val="0"/>
      <w:marRight w:val="0"/>
      <w:marTop w:val="0"/>
      <w:marBottom w:val="0"/>
      <w:divBdr>
        <w:top w:val="none" w:sz="0" w:space="0" w:color="auto"/>
        <w:left w:val="none" w:sz="0" w:space="0" w:color="auto"/>
        <w:bottom w:val="none" w:sz="0" w:space="0" w:color="auto"/>
        <w:right w:val="none" w:sz="0" w:space="0" w:color="auto"/>
      </w:divBdr>
    </w:div>
    <w:div w:id="17848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police.govt.nz/advice-services/firearms-and-safety/what-do-i-need-know/new-firearms-laws-and-what-they-mean/february-2022-arms?fbclid=IwAR1DKFVkcUiYw9Fsd8DG1G3sJw4Hdwc6fEslFJosMoM5rEcBdMsheFOnVLQ"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eehive.govt.nz/release/further-measures-introduced-crack-down-firearms-violenc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onialservices.justice.govt.nz/masjid-attacks-coronial-proces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pmc.govt.nz/publications/proactive-release-government-response-rcoi-terrorist-attack-responsible-ministers-meetings-agenda" TargetMode="External"/><Relationship Id="rId4" Type="http://schemas.openxmlformats.org/officeDocument/2006/relationships/webSettings" Target="webSettings.xml"/><Relationship Id="rId9" Type="http://schemas.openxmlformats.org/officeDocument/2006/relationships/hyperlink" Target="https://www.beehive.govt.nz/release/government-takes-next-step-tackling-gun-crime"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907</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Cox [DPMC]</dc:creator>
  <cp:keywords/>
  <dc:description/>
  <cp:lastModifiedBy>Rachael Cox [DPMC]</cp:lastModifiedBy>
  <cp:revision>10</cp:revision>
  <dcterms:created xsi:type="dcterms:W3CDTF">2022-02-13T22:12:00Z</dcterms:created>
  <dcterms:modified xsi:type="dcterms:W3CDTF">2022-06-07T06:42:00Z</dcterms:modified>
</cp:coreProperties>
</file>