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0479" w14:textId="77777777" w:rsidR="004176E3" w:rsidRPr="009E52F5" w:rsidRDefault="004176E3" w:rsidP="009E52F5">
      <w:pPr>
        <w:pStyle w:val="Heading2"/>
        <w:numPr>
          <w:ilvl w:val="0"/>
          <w:numId w:val="0"/>
        </w:numPr>
        <w:shd w:val="clear" w:color="auto" w:fill="008080"/>
        <w:spacing w:before="0" w:after="240" w:line="276" w:lineRule="auto"/>
        <w:rPr>
          <w:color w:val="FFFFFF"/>
          <w:sz w:val="28"/>
          <w:szCs w:val="28"/>
          <w:u w:val="single"/>
        </w:rPr>
      </w:pPr>
      <w:bookmarkStart w:id="0" w:name="_Hlk84413926"/>
      <w:r>
        <w:rPr>
          <w:color w:val="FFFFFF"/>
          <w:sz w:val="28"/>
          <w:szCs w:val="28"/>
        </w:rPr>
        <w:t>Kāpuia Pānui 2022/02</w:t>
      </w:r>
    </w:p>
    <w:p w14:paraId="1CC3938A" w14:textId="77777777" w:rsidR="004176E3" w:rsidRDefault="004176E3" w:rsidP="009E52F5">
      <w:pPr>
        <w:pStyle w:val="ListParagraph"/>
        <w:spacing w:before="0" w:after="240"/>
        <w:ind w:left="0"/>
        <w:rPr>
          <w:rFonts w:eastAsiaTheme="minorHAnsi"/>
        </w:rPr>
      </w:pPr>
      <w:r>
        <w:t>4 March 2022</w:t>
      </w:r>
    </w:p>
    <w:p w14:paraId="15FFD918" w14:textId="77777777" w:rsidR="004176E3" w:rsidRDefault="004176E3" w:rsidP="009E52F5">
      <w:pPr>
        <w:pStyle w:val="ListParagraph"/>
        <w:spacing w:before="0" w:after="240"/>
        <w:ind w:left="0"/>
        <w:rPr>
          <w:sz w:val="8"/>
          <w:szCs w:val="8"/>
        </w:rPr>
      </w:pPr>
    </w:p>
    <w:p w14:paraId="13383DE5" w14:textId="77777777" w:rsidR="004176E3" w:rsidRDefault="004176E3" w:rsidP="009E52F5">
      <w:pPr>
        <w:pStyle w:val="ListParagraph"/>
        <w:spacing w:before="0" w:after="240"/>
        <w:ind w:left="0"/>
      </w:pPr>
      <w:r>
        <w:t xml:space="preserve">Tēnā koutou and welcome to the second edition of Kāpuia Pānui for 2022. </w:t>
      </w:r>
    </w:p>
    <w:p w14:paraId="6FAB3B4D" w14:textId="77777777" w:rsidR="004176E3" w:rsidRDefault="004176E3" w:rsidP="009E52F5">
      <w:pPr>
        <w:pStyle w:val="ListParagraph"/>
        <w:spacing w:before="0" w:after="240"/>
        <w:ind w:left="0"/>
        <w:rPr>
          <w:sz w:val="20"/>
          <w:szCs w:val="20"/>
        </w:rPr>
      </w:pPr>
    </w:p>
    <w:p w14:paraId="170EF342" w14:textId="77777777" w:rsidR="004176E3" w:rsidRDefault="004176E3" w:rsidP="009E52F5">
      <w:pPr>
        <w:pStyle w:val="ListParagraph"/>
        <w:spacing w:before="0" w:after="240"/>
        <w:ind w:left="0"/>
        <w:rPr>
          <w:b/>
          <w:bCs/>
          <w:sz w:val="24"/>
          <w:szCs w:val="24"/>
        </w:rPr>
      </w:pPr>
      <w:r>
        <w:rPr>
          <w:b/>
          <w:bCs/>
          <w:sz w:val="24"/>
          <w:szCs w:val="24"/>
        </w:rPr>
        <w:t>Agency updates on the RCOI Response Work Programme</w:t>
      </w:r>
    </w:p>
    <w:p w14:paraId="3396EF3D" w14:textId="77777777" w:rsidR="004176E3" w:rsidRDefault="004176E3" w:rsidP="009E52F5">
      <w:pPr>
        <w:pStyle w:val="ListParagraph"/>
        <w:spacing w:before="0" w:after="240"/>
        <w:ind w:left="0"/>
        <w:rPr>
          <w:b/>
          <w:bCs/>
          <w:sz w:val="24"/>
          <w:szCs w:val="24"/>
        </w:rPr>
      </w:pPr>
    </w:p>
    <w:p w14:paraId="4064BCD8" w14:textId="77777777" w:rsidR="004176E3" w:rsidRDefault="004176E3" w:rsidP="009E52F5">
      <w:pPr>
        <w:numPr>
          <w:ilvl w:val="0"/>
          <w:numId w:val="39"/>
        </w:numPr>
        <w:spacing w:before="0" w:after="240"/>
        <w:ind w:left="0" w:hanging="357"/>
        <w:rPr>
          <w:color w:val="408386"/>
        </w:rPr>
      </w:pPr>
      <w:r>
        <w:rPr>
          <w:b/>
          <w:bCs/>
          <w:color w:val="408386"/>
          <w:sz w:val="24"/>
          <w:szCs w:val="24"/>
        </w:rPr>
        <w:t>Update on work to support ongoing recovery needs of affected whānau, survivors and witnesses</w:t>
      </w:r>
    </w:p>
    <w:p w14:paraId="273D0A0F" w14:textId="3192F415" w:rsidR="004176E3" w:rsidRDefault="004176E3" w:rsidP="0077138B">
      <w:pPr>
        <w:tabs>
          <w:tab w:val="left" w:pos="24832"/>
        </w:tabs>
        <w:spacing w:before="0" w:after="240"/>
        <w:ind w:left="0"/>
        <w:rPr>
          <w:rFonts w:ascii="Verdana" w:hAnsi="Verdana"/>
        </w:rPr>
      </w:pPr>
      <w:r>
        <w:t xml:space="preserve">In relation to </w:t>
      </w:r>
      <w:r>
        <w:rPr>
          <w:b/>
          <w:bCs/>
        </w:rPr>
        <w:t>Recommendation 26</w:t>
      </w:r>
      <w:r>
        <w:t xml:space="preserve"> (establish a Community Impact Board), the CIB met with the Kāpuia Chair in January</w:t>
      </w:r>
      <w:r w:rsidR="00D87737">
        <w:t>.</w:t>
      </w:r>
      <w:r>
        <w:t xml:space="preserve"> </w:t>
      </w:r>
      <w:r w:rsidR="009E52F5">
        <w:t xml:space="preserve"> </w:t>
      </w:r>
      <w:r w:rsidR="00D87737">
        <w:t xml:space="preserve">CIB </w:t>
      </w:r>
      <w:r>
        <w:t xml:space="preserve">has also launched a website as a single source of truth to help keep the community informed. The website can be found by clicking this link: </w:t>
      </w:r>
      <w:hyperlink r:id="rId7" w:history="1">
        <w:r>
          <w:rPr>
            <w:rStyle w:val="Hyperlink"/>
          </w:rPr>
          <w:t>https://www.collectiveimpactboard.org.nz/en_NZ/</w:t>
        </w:r>
      </w:hyperlink>
    </w:p>
    <w:p w14:paraId="7EB9242B" w14:textId="465983C0" w:rsidR="004176E3" w:rsidRDefault="004176E3" w:rsidP="009E52F5">
      <w:pPr>
        <w:spacing w:before="0" w:after="240"/>
        <w:ind w:left="0"/>
      </w:pPr>
      <w:r>
        <w:t xml:space="preserve">The Secretariat has received the following updates from MSD on RCOI </w:t>
      </w:r>
      <w:r>
        <w:rPr>
          <w:b/>
          <w:bCs/>
        </w:rPr>
        <w:t>Recommendation 25</w:t>
      </w:r>
      <w:r>
        <w:t xml:space="preserve">. </w:t>
      </w:r>
      <w:r w:rsidR="009E52F5">
        <w:t xml:space="preserve"> </w:t>
      </w:r>
      <w:r>
        <w:t xml:space="preserve">MSD coordinates government agencies for ongoing recovery support through the Kaiwhakaoranga Service, including assigning victims a single point of contact to navigate public sector support on their behalf.  MSD report that the Kaiwhakaoranga Service continues to see an increase in the number of people accessing their support and that housing, immigration and employment continue to be key issues for the community. </w:t>
      </w:r>
      <w:r w:rsidR="009E52F5">
        <w:t xml:space="preserve"> </w:t>
      </w:r>
      <w:r>
        <w:t>They have also recently supported the community through the coronial hearing process and are continuing to support people who have to self-isolate or are affected by COVID-19.</w:t>
      </w:r>
    </w:p>
    <w:p w14:paraId="1FAD87C6" w14:textId="77777777" w:rsidR="004176E3" w:rsidRDefault="004176E3" w:rsidP="009E52F5">
      <w:pPr>
        <w:spacing w:before="0" w:after="240"/>
        <w:ind w:left="0"/>
      </w:pPr>
    </w:p>
    <w:p w14:paraId="5F3E7E09" w14:textId="77777777" w:rsidR="004176E3" w:rsidRDefault="004176E3" w:rsidP="009E52F5">
      <w:pPr>
        <w:numPr>
          <w:ilvl w:val="0"/>
          <w:numId w:val="39"/>
        </w:numPr>
        <w:spacing w:before="0" w:after="240"/>
        <w:ind w:left="0" w:hanging="357"/>
        <w:rPr>
          <w:b/>
          <w:bCs/>
          <w:color w:val="408386"/>
          <w:sz w:val="24"/>
          <w:szCs w:val="24"/>
        </w:rPr>
      </w:pPr>
      <w:r>
        <w:rPr>
          <w:b/>
          <w:bCs/>
          <w:color w:val="408386"/>
          <w:sz w:val="24"/>
          <w:szCs w:val="24"/>
        </w:rPr>
        <w:t>Terms of Reference released for Intelligence and Security Act Review</w:t>
      </w:r>
    </w:p>
    <w:p w14:paraId="7A0D3FE1" w14:textId="33572D7F" w:rsidR="004176E3" w:rsidRDefault="004176E3" w:rsidP="009E52F5">
      <w:pPr>
        <w:spacing w:before="0" w:after="240"/>
        <w:ind w:left="0"/>
      </w:pPr>
      <w:r>
        <w:rPr>
          <w:lang w:eastAsia="en-NZ"/>
        </w:rPr>
        <w:t xml:space="preserve">Terms of Reference for the Intelligence and Security Act Review were gazetted on Wednesday. </w:t>
      </w:r>
      <w:r w:rsidR="009E52F5">
        <w:rPr>
          <w:lang w:eastAsia="en-NZ"/>
        </w:rPr>
        <w:t xml:space="preserve"> </w:t>
      </w:r>
      <w:r>
        <w:rPr>
          <w:lang w:eastAsia="en-NZ"/>
        </w:rPr>
        <w:t xml:space="preserve">The review of security and intelligence agencies and the Act will be carried out by the Honourable Sir Terence Arnold and Matanuku Mahuika. </w:t>
      </w:r>
      <w:r w:rsidR="009E52F5">
        <w:rPr>
          <w:lang w:eastAsia="en-NZ"/>
        </w:rPr>
        <w:t xml:space="preserve"> </w:t>
      </w:r>
      <w:r>
        <w:rPr>
          <w:lang w:eastAsia="en-NZ"/>
        </w:rPr>
        <w:t>Dr Penelope Ridings will act as a special advisor to the review.</w:t>
      </w:r>
      <w:r>
        <w:t xml:space="preserve"> </w:t>
      </w:r>
    </w:p>
    <w:p w14:paraId="6958A4D4" w14:textId="32793D13" w:rsidR="004176E3" w:rsidRDefault="004176E3" w:rsidP="009E52F5">
      <w:pPr>
        <w:spacing w:before="0" w:after="240"/>
        <w:ind w:left="0"/>
        <w:rPr>
          <w:lang w:eastAsia="en-NZ"/>
        </w:rPr>
      </w:pPr>
      <w:r>
        <w:rPr>
          <w:lang w:eastAsia="en-NZ"/>
        </w:rPr>
        <w:t xml:space="preserve">The regular review was brought forward through legislation last year, to respond to the issues raised in the RCOI Report relating to the Act. </w:t>
      </w:r>
      <w:r w:rsidR="009E52F5">
        <w:rPr>
          <w:lang w:eastAsia="en-NZ"/>
        </w:rPr>
        <w:t xml:space="preserve"> </w:t>
      </w:r>
      <w:r>
        <w:rPr>
          <w:lang w:eastAsia="en-NZ"/>
        </w:rPr>
        <w:t xml:space="preserve">The Gazette Notice states that the review is not intended to replicate the 2016 fundamental review that resulted in substantial changes to the legislative framework. </w:t>
      </w:r>
      <w:r>
        <w:rPr>
          <w:lang w:eastAsia="en-NZ"/>
        </w:rPr>
        <w:lastRenderedPageBreak/>
        <w:t xml:space="preserve">Instead it will look at what improvements need to be made, if any, so that the Act is clear, effective, and fit for purpose, as well as considering the relevant matters raised by the RCOI report. </w:t>
      </w:r>
    </w:p>
    <w:p w14:paraId="1A388B19" w14:textId="77777777" w:rsidR="009E52F5" w:rsidRDefault="004176E3" w:rsidP="009E52F5">
      <w:pPr>
        <w:spacing w:before="0" w:after="240"/>
        <w:ind w:left="0"/>
        <w:rPr>
          <w:lang w:eastAsia="en-NZ"/>
        </w:rPr>
      </w:pPr>
      <w:r>
        <w:rPr>
          <w:lang w:eastAsia="en-NZ"/>
        </w:rPr>
        <w:t>The Terms of Reference notes the review is to have particular regard to the following matters:</w:t>
      </w:r>
    </w:p>
    <w:p w14:paraId="1671CF82" w14:textId="77777777" w:rsidR="009E52F5" w:rsidRDefault="004176E3" w:rsidP="009E52F5">
      <w:pPr>
        <w:pStyle w:val="ListParagraph"/>
        <w:numPr>
          <w:ilvl w:val="0"/>
          <w:numId w:val="46"/>
        </w:numPr>
        <w:spacing w:before="0" w:after="240"/>
        <w:rPr>
          <w:lang w:eastAsia="en-NZ"/>
        </w:rPr>
      </w:pPr>
      <w:r>
        <w:t>whether the Act appropriately balances national, community and individual security with individual privacy and other rights;</w:t>
      </w:r>
    </w:p>
    <w:p w14:paraId="612EF22D" w14:textId="77777777" w:rsidR="009E52F5" w:rsidRDefault="004176E3" w:rsidP="009E52F5">
      <w:pPr>
        <w:pStyle w:val="ListParagraph"/>
        <w:numPr>
          <w:ilvl w:val="0"/>
          <w:numId w:val="46"/>
        </w:numPr>
        <w:spacing w:before="0" w:after="240"/>
        <w:rPr>
          <w:lang w:eastAsia="en-NZ"/>
        </w:rPr>
      </w:pPr>
      <w:r>
        <w:t>whether the Act sufficiently enables and controls target discovery activity by the intelligence and security agencies;</w:t>
      </w:r>
    </w:p>
    <w:p w14:paraId="28FDA561" w14:textId="77777777" w:rsidR="009E52F5" w:rsidRDefault="004176E3" w:rsidP="009E52F5">
      <w:pPr>
        <w:pStyle w:val="ListParagraph"/>
        <w:numPr>
          <w:ilvl w:val="0"/>
          <w:numId w:val="46"/>
        </w:numPr>
        <w:spacing w:before="0" w:after="240"/>
        <w:rPr>
          <w:lang w:eastAsia="en-NZ"/>
        </w:rPr>
      </w:pPr>
      <w:r>
        <w:t>whether the authorisation framework under the Act can be improved to better serve the purpose of the Act;</w:t>
      </w:r>
    </w:p>
    <w:p w14:paraId="7E59CE6E" w14:textId="77777777" w:rsidR="009E52F5" w:rsidRDefault="004176E3" w:rsidP="009E52F5">
      <w:pPr>
        <w:pStyle w:val="ListParagraph"/>
        <w:numPr>
          <w:ilvl w:val="0"/>
          <w:numId w:val="46"/>
        </w:numPr>
        <w:spacing w:before="0" w:after="240"/>
        <w:rPr>
          <w:lang w:eastAsia="en-NZ"/>
        </w:rPr>
      </w:pPr>
      <w:r>
        <w:t>whether the Act adequately provides, and has appropriate protections and oversight in place, for the collection of intelligence by both intelligence and security agencies. In particular the processing, analysis, retention and destruction of collected information/data;</w:t>
      </w:r>
    </w:p>
    <w:p w14:paraId="16AF2C2F" w14:textId="7E181E92" w:rsidR="004176E3" w:rsidRDefault="004176E3" w:rsidP="009E52F5">
      <w:pPr>
        <w:pStyle w:val="ListParagraph"/>
        <w:numPr>
          <w:ilvl w:val="0"/>
          <w:numId w:val="46"/>
        </w:numPr>
        <w:spacing w:before="0" w:after="240"/>
        <w:rPr>
          <w:lang w:eastAsia="en-NZ"/>
        </w:rPr>
      </w:pPr>
      <w:r>
        <w:t>how the Act may best enable the intelligence and security agencies to appropriately and effectively cooperate and share information with New Zealand government agencies and other partners;</w:t>
      </w:r>
    </w:p>
    <w:p w14:paraId="593EB83A" w14:textId="0A175802" w:rsidR="004176E3" w:rsidRDefault="004176E3" w:rsidP="009E52F5">
      <w:pPr>
        <w:spacing w:before="0" w:after="240"/>
        <w:ind w:left="0"/>
        <w:rPr>
          <w:lang w:eastAsia="en-NZ"/>
        </w:rPr>
      </w:pPr>
      <w:r>
        <w:rPr>
          <w:lang w:eastAsia="en-NZ"/>
        </w:rPr>
        <w:t xml:space="preserve">The Terms of Reference note that the reviewers will need to take account of the fact that the establishment of a new national intelligence and security agency (recommendation 2 of the RCOI) is being considered by DPMC as part of a review of the overarching national security policy settings and the reviewers will need to be cognisant of that work as it develops; and that the structure and current separation of the intelligence and security agencies will be considered as part of DPMC’s work on the overarching national security policy settings. </w:t>
      </w:r>
      <w:r w:rsidR="009E52F5">
        <w:rPr>
          <w:lang w:eastAsia="en-NZ"/>
        </w:rPr>
        <w:t xml:space="preserve"> </w:t>
      </w:r>
      <w:r>
        <w:rPr>
          <w:lang w:eastAsia="en-NZ"/>
        </w:rPr>
        <w:t xml:space="preserve">The Terms of Reference also outline how the review is to be conducted including the need for it to be transparent and for wide community consultation. </w:t>
      </w:r>
      <w:r w:rsidR="009E52F5">
        <w:rPr>
          <w:lang w:eastAsia="en-NZ"/>
        </w:rPr>
        <w:t xml:space="preserve"> </w:t>
      </w:r>
      <w:r>
        <w:rPr>
          <w:lang w:eastAsia="en-NZ"/>
        </w:rPr>
        <w:t>The review is due to be completed by 30 September 2022.</w:t>
      </w:r>
    </w:p>
    <w:p w14:paraId="4D7B4BF8" w14:textId="77777777" w:rsidR="004176E3" w:rsidRDefault="004176E3" w:rsidP="009E52F5">
      <w:pPr>
        <w:spacing w:before="0" w:after="240"/>
        <w:ind w:left="0"/>
      </w:pPr>
      <w:r>
        <w:rPr>
          <w:lang w:eastAsia="en-NZ"/>
        </w:rPr>
        <w:t xml:space="preserve">You can read the full Gazette notice by clicking </w:t>
      </w:r>
      <w:hyperlink r:id="rId8" w:history="1">
        <w:r>
          <w:rPr>
            <w:rStyle w:val="Hyperlink"/>
          </w:rPr>
          <w:t>here</w:t>
        </w:r>
      </w:hyperlink>
      <w:r>
        <w:t>.</w:t>
      </w:r>
    </w:p>
    <w:p w14:paraId="61E21B70" w14:textId="77777777" w:rsidR="004176E3" w:rsidRDefault="004176E3" w:rsidP="009E52F5">
      <w:pPr>
        <w:spacing w:before="0" w:after="240"/>
        <w:ind w:left="0"/>
      </w:pPr>
    </w:p>
    <w:p w14:paraId="3A438B3A" w14:textId="77777777" w:rsidR="004176E3" w:rsidRDefault="004176E3" w:rsidP="009E52F5">
      <w:pPr>
        <w:pStyle w:val="Heading2"/>
        <w:numPr>
          <w:ilvl w:val="0"/>
          <w:numId w:val="39"/>
        </w:numPr>
        <w:spacing w:before="0" w:after="240"/>
        <w:ind w:left="0"/>
      </w:pPr>
      <w:r>
        <w:t xml:space="preserve">Preventing and Countering Violent Extremism (PCVE) Strategic Framework </w:t>
      </w:r>
    </w:p>
    <w:p w14:paraId="7BB460C8" w14:textId="6225832B" w:rsidR="004176E3" w:rsidRDefault="004176E3" w:rsidP="009E52F5">
      <w:pPr>
        <w:pStyle w:val="Heading2"/>
        <w:numPr>
          <w:ilvl w:val="0"/>
          <w:numId w:val="0"/>
        </w:numPr>
        <w:spacing w:before="0" w:after="240" w:line="276" w:lineRule="auto"/>
        <w:rPr>
          <w:b w:val="0"/>
          <w:bCs w:val="0"/>
          <w:color w:val="auto"/>
          <w:sz w:val="22"/>
          <w:szCs w:val="22"/>
        </w:rPr>
      </w:pPr>
      <w:r>
        <w:rPr>
          <w:b w:val="0"/>
          <w:bCs w:val="0"/>
          <w:color w:val="auto"/>
          <w:sz w:val="22"/>
          <w:szCs w:val="22"/>
        </w:rPr>
        <w:t xml:space="preserve">DPMC has convened a cross-sectoral working group to collaborate on the development of </w:t>
      </w:r>
      <w:r w:rsidR="00D87737">
        <w:rPr>
          <w:b w:val="0"/>
          <w:bCs w:val="0"/>
          <w:color w:val="auto"/>
          <w:sz w:val="22"/>
          <w:szCs w:val="22"/>
        </w:rPr>
        <w:t>a PCVE</w:t>
      </w:r>
      <w:r>
        <w:rPr>
          <w:b w:val="0"/>
          <w:bCs w:val="0"/>
          <w:color w:val="auto"/>
          <w:sz w:val="22"/>
          <w:szCs w:val="22"/>
        </w:rPr>
        <w:t xml:space="preserve"> Framework, which involves civil society and community experts, academics, and government.</w:t>
      </w:r>
      <w:r w:rsidR="009E52F5">
        <w:rPr>
          <w:b w:val="0"/>
          <w:bCs w:val="0"/>
          <w:color w:val="auto"/>
          <w:sz w:val="22"/>
          <w:szCs w:val="22"/>
        </w:rPr>
        <w:t xml:space="preserve"> </w:t>
      </w:r>
      <w:r>
        <w:rPr>
          <w:b w:val="0"/>
          <w:bCs w:val="0"/>
          <w:color w:val="auto"/>
          <w:sz w:val="22"/>
          <w:szCs w:val="22"/>
        </w:rPr>
        <w:t xml:space="preserve"> The Working Group met for the first time in February where discussions were had on the problem definition, terminology, current experiences of violent extremism and radicalisation, and work that is already </w:t>
      </w:r>
      <w:r>
        <w:rPr>
          <w:b w:val="0"/>
          <w:bCs w:val="0"/>
          <w:color w:val="auto"/>
          <w:sz w:val="22"/>
          <w:szCs w:val="22"/>
        </w:rPr>
        <w:lastRenderedPageBreak/>
        <w:t xml:space="preserve">occurring to prevent and counter violent extremism and radicalisation. </w:t>
      </w:r>
      <w:r w:rsidR="009E52F5">
        <w:rPr>
          <w:b w:val="0"/>
          <w:bCs w:val="0"/>
          <w:color w:val="auto"/>
          <w:sz w:val="22"/>
          <w:szCs w:val="22"/>
        </w:rPr>
        <w:t xml:space="preserve"> </w:t>
      </w:r>
      <w:r>
        <w:rPr>
          <w:b w:val="0"/>
          <w:bCs w:val="0"/>
          <w:color w:val="auto"/>
          <w:sz w:val="22"/>
          <w:szCs w:val="22"/>
        </w:rPr>
        <w:t xml:space="preserve">A major part of this work will also include wider conversations and kōrero with interested people, communities, groups and organisations as part of the wider public engagement to shape the Strategic Framework. </w:t>
      </w:r>
      <w:r w:rsidR="009E52F5">
        <w:rPr>
          <w:b w:val="0"/>
          <w:bCs w:val="0"/>
          <w:color w:val="auto"/>
          <w:sz w:val="22"/>
          <w:szCs w:val="22"/>
        </w:rPr>
        <w:t xml:space="preserve"> </w:t>
      </w:r>
      <w:r>
        <w:rPr>
          <w:b w:val="0"/>
          <w:bCs w:val="0"/>
          <w:color w:val="auto"/>
          <w:sz w:val="22"/>
          <w:szCs w:val="22"/>
        </w:rPr>
        <w:t xml:space="preserve">This will occur in two phases during the first half of 2022; firstly, on the problem definition and scope of the Strategic Framework, and then on the solutions and actions that need to be taken. </w:t>
      </w:r>
      <w:r w:rsidR="009E52F5">
        <w:rPr>
          <w:b w:val="0"/>
          <w:bCs w:val="0"/>
          <w:color w:val="auto"/>
          <w:sz w:val="22"/>
          <w:szCs w:val="22"/>
        </w:rPr>
        <w:t xml:space="preserve"> </w:t>
      </w:r>
      <w:r>
        <w:rPr>
          <w:b w:val="0"/>
          <w:bCs w:val="0"/>
          <w:color w:val="auto"/>
          <w:sz w:val="22"/>
          <w:szCs w:val="22"/>
        </w:rPr>
        <w:t xml:space="preserve">This wider engagement will be undertaken at the ‘involve’ level of the IAP2 framework. </w:t>
      </w:r>
    </w:p>
    <w:p w14:paraId="51F1DE8D" w14:textId="1D6DE204" w:rsidR="004176E3" w:rsidRDefault="004176E3" w:rsidP="009E52F5">
      <w:pPr>
        <w:pStyle w:val="Heading2"/>
        <w:numPr>
          <w:ilvl w:val="0"/>
          <w:numId w:val="0"/>
        </w:numPr>
        <w:spacing w:before="0" w:after="240" w:line="276" w:lineRule="auto"/>
        <w:rPr>
          <w:b w:val="0"/>
          <w:bCs w:val="0"/>
          <w:color w:val="auto"/>
          <w:sz w:val="22"/>
          <w:szCs w:val="22"/>
        </w:rPr>
      </w:pPr>
      <w:r>
        <w:rPr>
          <w:b w:val="0"/>
          <w:bCs w:val="0"/>
          <w:color w:val="auto"/>
          <w:sz w:val="22"/>
          <w:szCs w:val="22"/>
        </w:rPr>
        <w:t>DPMC will begin wider public engagement later this month</w:t>
      </w:r>
      <w:r w:rsidR="00D87737">
        <w:rPr>
          <w:b w:val="0"/>
          <w:bCs w:val="0"/>
          <w:color w:val="auto"/>
          <w:sz w:val="22"/>
          <w:szCs w:val="22"/>
        </w:rPr>
        <w:t>.</w:t>
      </w:r>
    </w:p>
    <w:p w14:paraId="46F3B7D7" w14:textId="77777777" w:rsidR="004176E3" w:rsidRDefault="004176E3" w:rsidP="009E52F5">
      <w:pPr>
        <w:pStyle w:val="Heading2"/>
        <w:numPr>
          <w:ilvl w:val="0"/>
          <w:numId w:val="0"/>
        </w:numPr>
        <w:spacing w:before="0" w:after="240"/>
      </w:pPr>
    </w:p>
    <w:p w14:paraId="0EE08D2C" w14:textId="77777777" w:rsidR="004176E3" w:rsidRDefault="004176E3" w:rsidP="009E52F5">
      <w:pPr>
        <w:pStyle w:val="Heading2"/>
        <w:numPr>
          <w:ilvl w:val="0"/>
          <w:numId w:val="39"/>
        </w:numPr>
        <w:spacing w:before="0" w:after="240"/>
        <w:ind w:left="0"/>
      </w:pPr>
      <w:r>
        <w:t>Establishment of He Whenua Taurikura Centre of Research Excellence</w:t>
      </w:r>
    </w:p>
    <w:p w14:paraId="57949132" w14:textId="77777777" w:rsidR="004176E3" w:rsidRDefault="004176E3" w:rsidP="009E52F5">
      <w:pPr>
        <w:pStyle w:val="Heading2"/>
        <w:numPr>
          <w:ilvl w:val="0"/>
          <w:numId w:val="0"/>
        </w:numPr>
        <w:spacing w:before="0" w:after="240" w:line="276" w:lineRule="auto"/>
        <w:rPr>
          <w:b w:val="0"/>
          <w:bCs w:val="0"/>
          <w:color w:val="auto"/>
          <w:sz w:val="22"/>
          <w:szCs w:val="22"/>
        </w:rPr>
      </w:pPr>
      <w:r>
        <w:rPr>
          <w:b w:val="0"/>
          <w:bCs w:val="0"/>
          <w:color w:val="auto"/>
          <w:sz w:val="22"/>
          <w:szCs w:val="22"/>
        </w:rPr>
        <w:t xml:space="preserve">Cabinet agreed in December 2020 to establish a National Centre of Research Excellence, in response to </w:t>
      </w:r>
      <w:r>
        <w:rPr>
          <w:color w:val="auto"/>
          <w:sz w:val="22"/>
          <w:szCs w:val="22"/>
        </w:rPr>
        <w:t>Recommendation 14</w:t>
      </w:r>
      <w:r>
        <w:rPr>
          <w:b w:val="0"/>
          <w:bCs w:val="0"/>
          <w:color w:val="auto"/>
          <w:sz w:val="22"/>
          <w:szCs w:val="22"/>
        </w:rPr>
        <w:t xml:space="preserve"> of the RCOI Report to fund independent New Zealand-specific research on the causes of, and measures to prevent, violent extremism and terrorism. The Centre has provisionally been named He Whenua Taurikura, which translates to ‘a country at peace’.</w:t>
      </w:r>
    </w:p>
    <w:p w14:paraId="79931E8D" w14:textId="5425FC16" w:rsidR="004176E3" w:rsidRDefault="004176E3" w:rsidP="009E52F5">
      <w:pPr>
        <w:pStyle w:val="Heading2"/>
        <w:keepNext w:val="0"/>
        <w:numPr>
          <w:ilvl w:val="0"/>
          <w:numId w:val="0"/>
        </w:numPr>
        <w:spacing w:before="0" w:after="240" w:line="276" w:lineRule="auto"/>
        <w:rPr>
          <w:b w:val="0"/>
          <w:bCs w:val="0"/>
          <w:color w:val="auto"/>
          <w:sz w:val="22"/>
          <w:szCs w:val="22"/>
        </w:rPr>
      </w:pPr>
      <w:r>
        <w:rPr>
          <w:b w:val="0"/>
          <w:bCs w:val="0"/>
          <w:color w:val="auto"/>
          <w:sz w:val="22"/>
          <w:szCs w:val="22"/>
        </w:rPr>
        <w:t xml:space="preserve">DPMC is leading the establishment of this Centre, which will bring together research organisations and institutes, civil society organisations, and government to research preventing and countering violent extremism, with a focus on understanding diversity and promoting social cohesion. </w:t>
      </w:r>
      <w:r w:rsidR="009E52F5">
        <w:rPr>
          <w:b w:val="0"/>
          <w:bCs w:val="0"/>
          <w:color w:val="auto"/>
          <w:sz w:val="22"/>
          <w:szCs w:val="22"/>
        </w:rPr>
        <w:t xml:space="preserve"> </w:t>
      </w:r>
      <w:r>
        <w:rPr>
          <w:b w:val="0"/>
          <w:bCs w:val="0"/>
          <w:color w:val="auto"/>
          <w:sz w:val="22"/>
          <w:szCs w:val="22"/>
        </w:rPr>
        <w:t xml:space="preserve">The Centre’s research work will inform public discussion on preventing and countering violent extremism and guide the work of policy agencies across government. </w:t>
      </w:r>
    </w:p>
    <w:p w14:paraId="1C07FCF0" w14:textId="5044AE4F" w:rsidR="004176E3" w:rsidRDefault="004176E3" w:rsidP="009E52F5">
      <w:pPr>
        <w:pStyle w:val="Heading2"/>
        <w:numPr>
          <w:ilvl w:val="0"/>
          <w:numId w:val="0"/>
        </w:numPr>
        <w:spacing w:before="0" w:after="240" w:line="276" w:lineRule="auto"/>
      </w:pPr>
      <w:r>
        <w:rPr>
          <w:b w:val="0"/>
          <w:bCs w:val="0"/>
          <w:color w:val="auto"/>
          <w:sz w:val="22"/>
          <w:szCs w:val="22"/>
        </w:rPr>
        <w:t xml:space="preserve">DPMC also advised that work is underway to establish the Centre as a legal entity (a charitable trust) and a call for expressions of interest for members of the Centre’s Governance Board will be issued shortly. </w:t>
      </w:r>
      <w:r w:rsidR="009E52F5">
        <w:rPr>
          <w:b w:val="0"/>
          <w:bCs w:val="0"/>
          <w:color w:val="auto"/>
          <w:sz w:val="22"/>
          <w:szCs w:val="22"/>
        </w:rPr>
        <w:t xml:space="preserve"> </w:t>
      </w:r>
      <w:r>
        <w:rPr>
          <w:b w:val="0"/>
          <w:bCs w:val="0"/>
          <w:color w:val="auto"/>
          <w:sz w:val="22"/>
          <w:szCs w:val="22"/>
        </w:rPr>
        <w:t>We understand this Board is expected to comprise representatives from tangata whenua, academia, civil society, and government. DPMC is also in the final stages of appointing the inaugural Co-Directors of this Centre, and expect that these will be confirmed shortly, with an announcement and launch of the Centre in the first half of 2022.</w:t>
      </w:r>
      <w:r>
        <w:t xml:space="preserve"> </w:t>
      </w:r>
    </w:p>
    <w:p w14:paraId="797F4472" w14:textId="75DFF020" w:rsidR="004176E3" w:rsidRDefault="004176E3" w:rsidP="009E52F5">
      <w:pPr>
        <w:spacing w:before="0" w:after="240"/>
        <w:ind w:left="0"/>
        <w:rPr>
          <w:rFonts w:eastAsiaTheme="minorHAnsi"/>
        </w:rPr>
      </w:pPr>
      <w:r>
        <w:t xml:space="preserve">As a first step in funding New Zealand research, thirteen He Whenua Taurikura Master’s Scholarships for postgraduate research on countering and preventing terrorism and violent extremism were awarded for the 2022 academic year, with many successful applicants starting their studies in February. </w:t>
      </w:r>
      <w:r w:rsidR="009E52F5">
        <w:t xml:space="preserve"> </w:t>
      </w:r>
      <w:r>
        <w:t xml:space="preserve">Recipients are from a diverse set of backgrounds and universities, and their details and areas of study will be published on the DPMC website once all the scholarship agreements are finalised. </w:t>
      </w:r>
    </w:p>
    <w:p w14:paraId="7D5B81F8" w14:textId="2B0BFD41" w:rsidR="004176E3" w:rsidRDefault="004176E3" w:rsidP="009E52F5">
      <w:pPr>
        <w:spacing w:before="0" w:after="240"/>
        <w:ind w:left="0"/>
      </w:pPr>
      <w:r>
        <w:t>It is expected that, once appointed, the Co-Directors will convene and lead the Advisory Group on Counter-Terrorism (</w:t>
      </w:r>
      <w:r>
        <w:rPr>
          <w:b/>
          <w:bCs/>
        </w:rPr>
        <w:t>Recommendation 7</w:t>
      </w:r>
      <w:r>
        <w:t xml:space="preserve">), to ensure that the advice this group provides is sufficiently </w:t>
      </w:r>
      <w:r>
        <w:lastRenderedPageBreak/>
        <w:t xml:space="preserve">independent from government. </w:t>
      </w:r>
      <w:r w:rsidR="009E52F5">
        <w:t xml:space="preserve"> </w:t>
      </w:r>
      <w:r>
        <w:t>The Co-Directors will also, in the future, lead the organisation of the He Whenua Taurikura annual hui on countering terrorism and violent extremism (</w:t>
      </w:r>
      <w:r>
        <w:rPr>
          <w:b/>
          <w:bCs/>
        </w:rPr>
        <w:t>Recommendation 16</w:t>
      </w:r>
      <w:r>
        <w:t>).</w:t>
      </w:r>
    </w:p>
    <w:p w14:paraId="319465FE" w14:textId="77777777" w:rsidR="009E52F5" w:rsidRDefault="009E52F5" w:rsidP="009E52F5">
      <w:pPr>
        <w:spacing w:before="0" w:after="240"/>
        <w:ind w:left="0"/>
        <w:rPr>
          <w:b/>
          <w:bCs/>
          <w:color w:val="408386"/>
          <w:sz w:val="24"/>
          <w:szCs w:val="24"/>
        </w:rPr>
      </w:pPr>
    </w:p>
    <w:p w14:paraId="3A95F52A" w14:textId="05FF6362" w:rsidR="004176E3" w:rsidRDefault="004176E3" w:rsidP="009E52F5">
      <w:pPr>
        <w:numPr>
          <w:ilvl w:val="0"/>
          <w:numId w:val="39"/>
        </w:numPr>
        <w:spacing w:before="0" w:after="240"/>
        <w:ind w:left="0" w:hanging="357"/>
        <w:rPr>
          <w:b/>
          <w:bCs/>
          <w:color w:val="408386"/>
          <w:sz w:val="24"/>
          <w:szCs w:val="24"/>
        </w:rPr>
      </w:pPr>
      <w:r>
        <w:rPr>
          <w:b/>
          <w:bCs/>
          <w:color w:val="408386"/>
          <w:sz w:val="24"/>
          <w:szCs w:val="24"/>
        </w:rPr>
        <w:t>Proactive release of November Cabinet Paper on RCOI work programme and Progress Tracker</w:t>
      </w:r>
    </w:p>
    <w:p w14:paraId="1F3A1E60" w14:textId="36F92EBC" w:rsidR="004176E3" w:rsidRPr="009E52F5" w:rsidRDefault="004176E3" w:rsidP="009E52F5">
      <w:pPr>
        <w:spacing w:before="0" w:after="240"/>
        <w:ind w:left="0"/>
      </w:pPr>
      <w:r>
        <w:t xml:space="preserve">DPMC has proactively released the November Cabinet Paper on the Government RCOI response work programme and the public progress tracker. All of the proactively released documents can be found on DPMC’s website by clicking </w:t>
      </w:r>
      <w:hyperlink r:id="rId9" w:history="1">
        <w:r>
          <w:rPr>
            <w:rStyle w:val="Hyperlink"/>
          </w:rPr>
          <w:t>here</w:t>
        </w:r>
      </w:hyperlink>
      <w:r>
        <w:t>.</w:t>
      </w:r>
    </w:p>
    <w:p w14:paraId="0005B895" w14:textId="77777777" w:rsidR="009E52F5" w:rsidRDefault="009E52F5" w:rsidP="009E52F5">
      <w:pPr>
        <w:keepNext/>
        <w:spacing w:before="0" w:after="240"/>
        <w:ind w:left="0"/>
        <w:rPr>
          <w:b/>
          <w:bCs/>
          <w:sz w:val="24"/>
          <w:szCs w:val="24"/>
        </w:rPr>
      </w:pPr>
    </w:p>
    <w:p w14:paraId="13AC1C33" w14:textId="1082ABCE" w:rsidR="004176E3" w:rsidRDefault="004176E3" w:rsidP="009E52F5">
      <w:pPr>
        <w:keepNext/>
        <w:spacing w:before="0" w:after="240"/>
        <w:ind w:left="0"/>
        <w:rPr>
          <w:b/>
          <w:bCs/>
          <w:sz w:val="24"/>
          <w:szCs w:val="24"/>
        </w:rPr>
      </w:pPr>
      <w:r>
        <w:rPr>
          <w:b/>
          <w:bCs/>
          <w:sz w:val="24"/>
          <w:szCs w:val="24"/>
        </w:rPr>
        <w:t>Other information</w:t>
      </w:r>
    </w:p>
    <w:p w14:paraId="4CC28367" w14:textId="77777777" w:rsidR="004176E3" w:rsidRDefault="004176E3" w:rsidP="009E52F5">
      <w:pPr>
        <w:keepNext/>
        <w:spacing w:before="0" w:after="240"/>
        <w:ind w:left="0"/>
        <w:rPr>
          <w:b/>
          <w:bCs/>
          <w:sz w:val="24"/>
          <w:szCs w:val="24"/>
        </w:rPr>
      </w:pPr>
    </w:p>
    <w:p w14:paraId="5D37ED11" w14:textId="77777777" w:rsidR="004176E3" w:rsidRDefault="004176E3" w:rsidP="009E52F5">
      <w:pPr>
        <w:numPr>
          <w:ilvl w:val="0"/>
          <w:numId w:val="39"/>
        </w:numPr>
        <w:spacing w:before="0" w:after="240"/>
        <w:ind w:left="0" w:hanging="357"/>
        <w:rPr>
          <w:lang w:eastAsia="en-NZ"/>
        </w:rPr>
      </w:pPr>
      <w:r>
        <w:rPr>
          <w:b/>
          <w:bCs/>
          <w:color w:val="408386"/>
          <w:sz w:val="24"/>
          <w:szCs w:val="24"/>
        </w:rPr>
        <w:t>Masjid attacks coronial inquiry update</w:t>
      </w:r>
    </w:p>
    <w:p w14:paraId="458E9F89" w14:textId="6077CF31" w:rsidR="004176E3" w:rsidRDefault="004176E3" w:rsidP="009E52F5">
      <w:pPr>
        <w:spacing w:before="0" w:after="240"/>
        <w:ind w:left="0"/>
        <w:rPr>
          <w:lang w:eastAsia="en-NZ"/>
        </w:rPr>
      </w:pPr>
      <w:r>
        <w:rPr>
          <w:lang w:eastAsia="en-NZ"/>
        </w:rPr>
        <w:t xml:space="preserve">The Coronial hearing into the scope of the inquiry was held between 22-24 February 2022. </w:t>
      </w:r>
      <w:r w:rsidR="009E52F5">
        <w:rPr>
          <w:lang w:eastAsia="en-NZ"/>
        </w:rPr>
        <w:t xml:space="preserve"> </w:t>
      </w:r>
      <w:r>
        <w:rPr>
          <w:lang w:eastAsia="en-NZ"/>
        </w:rPr>
        <w:t xml:space="preserve">The next steps will be for the Coroner to publicly announce the scope of the inquiry. </w:t>
      </w:r>
      <w:r w:rsidR="009E52F5">
        <w:rPr>
          <w:lang w:eastAsia="en-NZ"/>
        </w:rPr>
        <w:t xml:space="preserve"> </w:t>
      </w:r>
      <w:r>
        <w:rPr>
          <w:lang w:eastAsia="en-NZ"/>
        </w:rPr>
        <w:t xml:space="preserve">No date has been set for the inquiry hearings to take place at this stage. </w:t>
      </w:r>
    </w:p>
    <w:p w14:paraId="0B8B1600" w14:textId="77777777" w:rsidR="004176E3" w:rsidRDefault="004176E3" w:rsidP="009E52F5">
      <w:pPr>
        <w:spacing w:before="0" w:after="240"/>
        <w:ind w:left="0"/>
        <w:rPr>
          <w:lang w:eastAsia="en-NZ"/>
        </w:rPr>
      </w:pPr>
    </w:p>
    <w:p w14:paraId="71D7BF8F" w14:textId="77777777" w:rsidR="004176E3" w:rsidRDefault="004176E3" w:rsidP="009E52F5">
      <w:pPr>
        <w:numPr>
          <w:ilvl w:val="0"/>
          <w:numId w:val="39"/>
        </w:numPr>
        <w:spacing w:before="0" w:after="240"/>
        <w:ind w:left="0" w:hanging="357"/>
        <w:rPr>
          <w:lang w:eastAsia="en-NZ"/>
        </w:rPr>
      </w:pPr>
      <w:r>
        <w:rPr>
          <w:b/>
          <w:bCs/>
          <w:color w:val="408386"/>
          <w:sz w:val="24"/>
          <w:szCs w:val="24"/>
        </w:rPr>
        <w:t xml:space="preserve">Parliament passes Harmful Digital Communications (Unauthorised Posting of Intimate Visual Recording) Amendment Bill </w:t>
      </w:r>
    </w:p>
    <w:p w14:paraId="634507CE" w14:textId="1515A8B3" w:rsidR="004176E3" w:rsidRDefault="004176E3" w:rsidP="009E52F5">
      <w:pPr>
        <w:spacing w:before="0" w:after="240"/>
        <w:ind w:left="0"/>
        <w:rPr>
          <w:color w:val="000000"/>
          <w:shd w:val="clear" w:color="auto" w:fill="FFFFFF"/>
        </w:rPr>
      </w:pPr>
      <w:r>
        <w:rPr>
          <w:lang w:eastAsia="en-NZ"/>
        </w:rPr>
        <w:t xml:space="preserve">On 2 March Parliament passed a bill which makes it </w:t>
      </w:r>
      <w:r>
        <w:rPr>
          <w:color w:val="000000"/>
          <w:shd w:val="clear" w:color="auto" w:fill="FFFFFF"/>
        </w:rPr>
        <w:t>an offence for a person to post a digital communication containing intimate visual recordings of another person without their explicit consent. Failure to do so can now result in three years imprisonment or a $50,000 fine.</w:t>
      </w:r>
    </w:p>
    <w:p w14:paraId="7AF597CA" w14:textId="77777777" w:rsidR="009E52F5" w:rsidRPr="009E52F5" w:rsidRDefault="009E52F5" w:rsidP="009E52F5">
      <w:pPr>
        <w:spacing w:before="0" w:after="240"/>
        <w:ind w:left="0"/>
        <w:rPr>
          <w:color w:val="000000"/>
          <w:shd w:val="clear" w:color="auto" w:fill="FFFFFF"/>
        </w:rPr>
      </w:pPr>
    </w:p>
    <w:p w14:paraId="3EEE16BB" w14:textId="7686EF30" w:rsidR="004176E3" w:rsidRPr="009E52F5" w:rsidRDefault="004176E3" w:rsidP="009E52F5">
      <w:pPr>
        <w:pStyle w:val="Heading2"/>
        <w:numPr>
          <w:ilvl w:val="0"/>
          <w:numId w:val="0"/>
        </w:numPr>
        <w:spacing w:before="0" w:after="240" w:line="276" w:lineRule="auto"/>
        <w:rPr>
          <w:color w:val="auto"/>
        </w:rPr>
      </w:pPr>
      <w:r>
        <w:rPr>
          <w:color w:val="auto"/>
        </w:rPr>
        <w:t>In the community</w:t>
      </w:r>
    </w:p>
    <w:p w14:paraId="6C30F7C0" w14:textId="77777777" w:rsidR="009E52F5" w:rsidRPr="009E52F5" w:rsidRDefault="009E52F5" w:rsidP="009E52F5">
      <w:pPr>
        <w:spacing w:before="0" w:after="240"/>
        <w:ind w:left="0"/>
        <w:rPr>
          <w:lang w:eastAsia="en-NZ"/>
        </w:rPr>
      </w:pPr>
    </w:p>
    <w:p w14:paraId="4EEAE198" w14:textId="3ACD2C80" w:rsidR="004176E3" w:rsidRDefault="004176E3" w:rsidP="009E52F5">
      <w:pPr>
        <w:numPr>
          <w:ilvl w:val="0"/>
          <w:numId w:val="39"/>
        </w:numPr>
        <w:spacing w:before="0" w:after="240"/>
        <w:ind w:left="0" w:hanging="357"/>
        <w:rPr>
          <w:lang w:eastAsia="en-NZ"/>
        </w:rPr>
      </w:pPr>
      <w:r>
        <w:rPr>
          <w:b/>
          <w:bCs/>
          <w:color w:val="408386"/>
          <w:sz w:val="24"/>
          <w:szCs w:val="24"/>
        </w:rPr>
        <w:t>Te Rūnanga o Ngāi Tahu recognised for diversity and inclusion</w:t>
      </w:r>
    </w:p>
    <w:p w14:paraId="23DD6002" w14:textId="2D9D6501" w:rsidR="004176E3" w:rsidRDefault="004176E3" w:rsidP="009E52F5">
      <w:pPr>
        <w:spacing w:before="0" w:after="240"/>
        <w:ind w:left="0"/>
        <w:rPr>
          <w:lang w:eastAsia="en-NZ"/>
        </w:rPr>
      </w:pPr>
      <w:r>
        <w:rPr>
          <w:lang w:eastAsia="en-NZ"/>
        </w:rPr>
        <w:t>Congratulations to</w:t>
      </w:r>
      <w:r>
        <w:rPr>
          <w:i/>
          <w:iCs/>
          <w:lang w:eastAsia="en-NZ"/>
        </w:rPr>
        <w:t xml:space="preserve"> </w:t>
      </w:r>
      <w:r>
        <w:rPr>
          <w:rStyle w:val="Emphasis"/>
          <w:rFonts w:ascii="Calibri" w:hAnsi="Calibri" w:cs="Calibri"/>
          <w:i w:val="0"/>
          <w:iCs/>
          <w:color w:val="000000"/>
          <w:shd w:val="clear" w:color="auto" w:fill="FFFFFF"/>
        </w:rPr>
        <w:t>Te Rūnanga o Ngāi Tahu</w:t>
      </w:r>
      <w:r>
        <w:rPr>
          <w:i/>
          <w:iCs/>
          <w:color w:val="000000"/>
          <w:shd w:val="clear" w:color="auto" w:fill="FFFFFF"/>
        </w:rPr>
        <w:t> </w:t>
      </w:r>
      <w:r>
        <w:rPr>
          <w:lang w:eastAsia="en-NZ"/>
        </w:rPr>
        <w:t xml:space="preserve">under the leadership of our chair Arihia Bennett for taking out the Diversity and Inclusion Leadership Award at the Deloitte Top 200 Awards this week. </w:t>
      </w:r>
      <w:r w:rsidR="009E52F5">
        <w:rPr>
          <w:lang w:eastAsia="en-NZ"/>
        </w:rPr>
        <w:t xml:space="preserve"> </w:t>
      </w:r>
      <w:r>
        <w:rPr>
          <w:lang w:eastAsia="en-NZ"/>
        </w:rPr>
        <w:t xml:space="preserve">The award </w:t>
      </w:r>
      <w:r>
        <w:rPr>
          <w:lang w:eastAsia="en-NZ"/>
        </w:rPr>
        <w:lastRenderedPageBreak/>
        <w:t xml:space="preserve">honours an organisation that has identified and addressed specific diversity and inclusion challenges and opportunities with an innovative solution. </w:t>
      </w:r>
    </w:p>
    <w:p w14:paraId="7EB8F3C1" w14:textId="77777777" w:rsidR="004176E3" w:rsidRDefault="004176E3" w:rsidP="009E52F5">
      <w:pPr>
        <w:spacing w:before="0" w:after="240"/>
        <w:ind w:left="0"/>
        <w:rPr>
          <w:lang w:eastAsia="en-NZ"/>
        </w:rPr>
      </w:pPr>
    </w:p>
    <w:p w14:paraId="186C3AD0" w14:textId="77777777" w:rsidR="004176E3" w:rsidRDefault="004176E3" w:rsidP="009E52F5">
      <w:pPr>
        <w:pStyle w:val="Heading2"/>
        <w:numPr>
          <w:ilvl w:val="0"/>
          <w:numId w:val="39"/>
        </w:numPr>
        <w:spacing w:before="0" w:after="240" w:line="276" w:lineRule="auto"/>
        <w:ind w:left="0"/>
      </w:pPr>
      <w:r>
        <w:t xml:space="preserve">Dates of significance </w:t>
      </w:r>
    </w:p>
    <w:p w14:paraId="0B18EF3E" w14:textId="77777777" w:rsidR="004176E3" w:rsidRDefault="004176E3" w:rsidP="009E52F5">
      <w:pPr>
        <w:spacing w:before="0" w:after="240"/>
        <w:ind w:left="0" w:firstLine="3"/>
        <w:rPr>
          <w:rFonts w:eastAsiaTheme="minorHAnsi"/>
          <w:color w:val="000000"/>
          <w:shd w:val="clear" w:color="auto" w:fill="FFFFFF"/>
          <w:lang w:eastAsia="en-NZ"/>
        </w:rPr>
      </w:pPr>
      <w:r>
        <w:rPr>
          <w:color w:val="000000"/>
          <w:shd w:val="clear" w:color="auto" w:fill="FFFFFF"/>
          <w:lang w:eastAsia="en-NZ"/>
        </w:rPr>
        <w:t xml:space="preserve">There are many cultural dates of importance to New Zealand’s diverse communities in March and we acknowledge that March 15 sadly marks the third anniversary of the </w:t>
      </w:r>
      <w:r>
        <w:rPr>
          <w:color w:val="000000"/>
          <w:shd w:val="clear" w:color="auto" w:fill="FFFFFF"/>
        </w:rPr>
        <w:t>Christchurch masjid attacks.</w:t>
      </w:r>
      <w:r>
        <w:t xml:space="preserve"> </w:t>
      </w:r>
      <w:r>
        <w:rPr>
          <w:color w:val="000000"/>
          <w:shd w:val="clear" w:color="auto" w:fill="FFFFFF"/>
        </w:rPr>
        <w:t> </w:t>
      </w:r>
    </w:p>
    <w:p w14:paraId="283A425A" w14:textId="77777777" w:rsidR="004176E3" w:rsidRDefault="004176E3" w:rsidP="009E52F5">
      <w:pPr>
        <w:spacing w:before="0" w:after="240"/>
        <w:ind w:left="0"/>
        <w:rPr>
          <w:lang w:eastAsia="en-NZ"/>
        </w:rPr>
      </w:pPr>
      <w:r>
        <w:rPr>
          <w:lang w:eastAsia="en-NZ"/>
        </w:rPr>
        <w:t xml:space="preserve">Noho ora mai </w:t>
      </w:r>
    </w:p>
    <w:p w14:paraId="2B922AF4" w14:textId="58F99990" w:rsidR="0085521A" w:rsidRPr="000B32C0" w:rsidRDefault="004176E3" w:rsidP="009E52F5">
      <w:pPr>
        <w:spacing w:before="0" w:after="240"/>
        <w:ind w:left="0"/>
        <w:rPr>
          <w:b/>
          <w:bCs/>
          <w:lang w:eastAsia="en-NZ"/>
        </w:rPr>
      </w:pPr>
      <w:r>
        <w:rPr>
          <w:b/>
          <w:bCs/>
          <w:lang w:eastAsia="en-NZ"/>
        </w:rPr>
        <w:t>The Kāpuia Secretaria</w:t>
      </w:r>
      <w:bookmarkEnd w:id="0"/>
      <w:r w:rsidR="0077138B">
        <w:rPr>
          <w:b/>
          <w:bCs/>
          <w:lang w:eastAsia="en-NZ"/>
        </w:rPr>
        <w:t>t</w:t>
      </w:r>
    </w:p>
    <w:sectPr w:rsidR="0085521A" w:rsidRPr="000B32C0" w:rsidSect="000F467C">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7B66" w14:textId="77777777" w:rsidR="00BE4455" w:rsidRDefault="00BE4455" w:rsidP="00353707">
      <w:r>
        <w:separator/>
      </w:r>
    </w:p>
    <w:p w14:paraId="0CFDBCB1" w14:textId="77777777" w:rsidR="00BE4455" w:rsidRDefault="00BE4455"/>
  </w:endnote>
  <w:endnote w:type="continuationSeparator" w:id="0">
    <w:p w14:paraId="18185B9F" w14:textId="77777777" w:rsidR="00BE4455" w:rsidRDefault="00BE4455" w:rsidP="00353707">
      <w:r>
        <w:continuationSeparator/>
      </w:r>
    </w:p>
    <w:p w14:paraId="797F93D6" w14:textId="77777777" w:rsidR="00BE4455" w:rsidRDefault="00BE4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507F" w14:textId="77777777" w:rsidR="00B52158" w:rsidRDefault="00C41446" w:rsidP="00353707">
    <w:pPr>
      <w:pStyle w:val="Footer"/>
    </w:pPr>
    <w:r>
      <w:t xml:space="preserve">Page </w:t>
    </w:r>
    <w:r>
      <w:fldChar w:fldCharType="begin"/>
    </w:r>
    <w:r>
      <w:instrText xml:space="preserve"> PAGE </w:instrText>
    </w:r>
    <w:r>
      <w:fldChar w:fldCharType="separate"/>
    </w:r>
    <w:r>
      <w:rPr>
        <w:noProof/>
      </w:rPr>
      <w:t>2</w:t>
    </w:r>
    <w:r>
      <w:fldChar w:fldCharType="end"/>
    </w:r>
    <w:r>
      <w:t xml:space="preserve"> of </w:t>
    </w:r>
    <w:r w:rsidR="0077138B">
      <w:fldChar w:fldCharType="begin"/>
    </w:r>
    <w:r w:rsidR="0077138B">
      <w:instrText xml:space="preserve"> NUMPAGES  </w:instrText>
    </w:r>
    <w:r w:rsidR="0077138B">
      <w:fldChar w:fldCharType="separate"/>
    </w:r>
    <w:r>
      <w:rPr>
        <w:noProof/>
      </w:rPr>
      <w:t>2</w:t>
    </w:r>
    <w:r w:rsidR="0077138B">
      <w:rPr>
        <w:noProof/>
      </w:rPr>
      <w:fldChar w:fldCharType="end"/>
    </w:r>
  </w:p>
  <w:p w14:paraId="3FF6EB5F" w14:textId="77777777" w:rsidR="007718E0" w:rsidRDefault="007718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03267"/>
      <w:docPartObj>
        <w:docPartGallery w:val="Page Numbers (Bottom of Page)"/>
        <w:docPartUnique/>
      </w:docPartObj>
    </w:sdtPr>
    <w:sdtEndPr>
      <w:rPr>
        <w:noProof/>
      </w:rPr>
    </w:sdtEndPr>
    <w:sdtContent>
      <w:p w14:paraId="1C06DF5F" w14:textId="69A89821" w:rsidR="005C449B" w:rsidRDefault="005C44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FD23A" w14:textId="77777777" w:rsidR="007718E0" w:rsidRDefault="007718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2336" w14:textId="77777777" w:rsidR="00BE4455" w:rsidRDefault="00BE4455" w:rsidP="00353707">
      <w:r>
        <w:separator/>
      </w:r>
    </w:p>
    <w:p w14:paraId="0AA7A131" w14:textId="77777777" w:rsidR="00BE4455" w:rsidRDefault="00BE4455"/>
  </w:footnote>
  <w:footnote w:type="continuationSeparator" w:id="0">
    <w:p w14:paraId="2A731258" w14:textId="77777777" w:rsidR="00BE4455" w:rsidRDefault="00BE4455" w:rsidP="00353707">
      <w:r>
        <w:continuationSeparator/>
      </w:r>
    </w:p>
    <w:p w14:paraId="1B938A38" w14:textId="77777777" w:rsidR="00BE4455" w:rsidRDefault="00BE44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37D4" w14:textId="77777777" w:rsidR="00B52158" w:rsidRDefault="0077138B" w:rsidP="00353707">
    <w:pPr>
      <w:pStyle w:val="Header"/>
    </w:pPr>
    <w:r>
      <w:rPr>
        <w:noProof/>
      </w:rPr>
      <w:pict w14:anchorId="4A16B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4" o:spid="_x0000_s2049" type="#_x0000_t136" style="position:absolute;left:0;text-align:left;margin-left:0;margin-top:0;width:412.4pt;height:247.45pt;rotation:315;z-index:-251659264;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p w14:paraId="4AC02D5D" w14:textId="77777777" w:rsidR="007718E0" w:rsidRDefault="007718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0BF4" w14:textId="77777777" w:rsidR="00666767" w:rsidRDefault="0077138B" w:rsidP="00353707">
    <w:pPr>
      <w:pStyle w:val="Header"/>
    </w:pPr>
    <w:r>
      <w:rPr>
        <w:noProof/>
      </w:rPr>
      <w:pict w14:anchorId="63D08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5" o:spid="_x0000_s205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p w14:paraId="50316231" w14:textId="77777777" w:rsidR="007718E0" w:rsidRDefault="007718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E5B3" w14:textId="08A9E99C" w:rsidR="007718E0" w:rsidRDefault="00414C8B" w:rsidP="00D811C6">
    <w:pPr>
      <w:pStyle w:val="Header"/>
    </w:pPr>
    <w:r>
      <w:rPr>
        <w:noProof/>
      </w:rPr>
      <w:drawing>
        <wp:anchor distT="0" distB="0" distL="114300" distR="114300" simplePos="0" relativeHeight="251659264" behindDoc="0" locked="0" layoutInCell="1" allowOverlap="1" wp14:anchorId="52C30A5F" wp14:editId="22F4A455">
          <wp:simplePos x="0" y="0"/>
          <wp:positionH relativeFrom="column">
            <wp:posOffset>-374015</wp:posOffset>
          </wp:positionH>
          <wp:positionV relativeFrom="page">
            <wp:posOffset>389890</wp:posOffset>
          </wp:positionV>
          <wp:extent cx="3876675" cy="610870"/>
          <wp:effectExtent l="0" t="0" r="0" b="0"/>
          <wp:wrapTopAndBottom/>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6675" cy="610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38B">
      <w:rPr>
        <w:noProof/>
      </w:rPr>
      <w:pict w14:anchorId="1F71C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3" o:spid="_x0000_s2052" type="#_x0000_t136" style="position:absolute;left:0;text-align:left;margin-left:0;margin-top:0;width:412.4pt;height:247.45pt;rotation:315;z-index:-251660288;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C3C"/>
    <w:multiLevelType w:val="hybridMultilevel"/>
    <w:tmpl w:val="F04C35D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 w15:restartNumberingAfterBreak="0">
    <w:nsid w:val="029121B4"/>
    <w:multiLevelType w:val="multilevel"/>
    <w:tmpl w:val="FCEC9B3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4CF161F"/>
    <w:multiLevelType w:val="hybridMultilevel"/>
    <w:tmpl w:val="B9EC44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05332F47"/>
    <w:multiLevelType w:val="hybridMultilevel"/>
    <w:tmpl w:val="EB7ED6C4"/>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4" w15:restartNumberingAfterBreak="0">
    <w:nsid w:val="072D09DB"/>
    <w:multiLevelType w:val="hybridMultilevel"/>
    <w:tmpl w:val="C4F8F38C"/>
    <w:lvl w:ilvl="0" w:tplc="00E0E0DA">
      <w:start w:val="8"/>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5" w15:restartNumberingAfterBreak="0">
    <w:nsid w:val="0D441C91"/>
    <w:multiLevelType w:val="hybridMultilevel"/>
    <w:tmpl w:val="5F1E5F00"/>
    <w:lvl w:ilvl="0" w:tplc="561CC95A">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14610F63"/>
    <w:multiLevelType w:val="hybridMultilevel"/>
    <w:tmpl w:val="02F48498"/>
    <w:lvl w:ilvl="0" w:tplc="B798DC42">
      <w:start w:val="9"/>
      <w:numFmt w:val="decimal"/>
      <w:lvlText w:val="%1"/>
      <w:lvlJc w:val="left"/>
      <w:pPr>
        <w:ind w:left="71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CA63688"/>
    <w:multiLevelType w:val="hybridMultilevel"/>
    <w:tmpl w:val="72C210EC"/>
    <w:lvl w:ilvl="0" w:tplc="14090017">
      <w:start w:val="1"/>
      <w:numFmt w:val="lowerLetter"/>
      <w:lvlText w:val="%1)"/>
      <w:lvlJc w:val="left"/>
      <w:pPr>
        <w:ind w:left="1074" w:hanging="360"/>
      </w:pPr>
    </w:lvl>
    <w:lvl w:ilvl="1" w:tplc="14090019" w:tentative="1">
      <w:start w:val="1"/>
      <w:numFmt w:val="lowerLetter"/>
      <w:lvlText w:val="%2."/>
      <w:lvlJc w:val="left"/>
      <w:pPr>
        <w:ind w:left="1794" w:hanging="360"/>
      </w:pPr>
    </w:lvl>
    <w:lvl w:ilvl="2" w:tplc="1409001B" w:tentative="1">
      <w:start w:val="1"/>
      <w:numFmt w:val="lowerRoman"/>
      <w:lvlText w:val="%3."/>
      <w:lvlJc w:val="right"/>
      <w:pPr>
        <w:ind w:left="2514" w:hanging="180"/>
      </w:pPr>
    </w:lvl>
    <w:lvl w:ilvl="3" w:tplc="1409000F" w:tentative="1">
      <w:start w:val="1"/>
      <w:numFmt w:val="decimal"/>
      <w:lvlText w:val="%4."/>
      <w:lvlJc w:val="left"/>
      <w:pPr>
        <w:ind w:left="3234" w:hanging="360"/>
      </w:pPr>
    </w:lvl>
    <w:lvl w:ilvl="4" w:tplc="14090019" w:tentative="1">
      <w:start w:val="1"/>
      <w:numFmt w:val="lowerLetter"/>
      <w:lvlText w:val="%5."/>
      <w:lvlJc w:val="left"/>
      <w:pPr>
        <w:ind w:left="3954" w:hanging="360"/>
      </w:pPr>
    </w:lvl>
    <w:lvl w:ilvl="5" w:tplc="1409001B" w:tentative="1">
      <w:start w:val="1"/>
      <w:numFmt w:val="lowerRoman"/>
      <w:lvlText w:val="%6."/>
      <w:lvlJc w:val="right"/>
      <w:pPr>
        <w:ind w:left="4674" w:hanging="180"/>
      </w:pPr>
    </w:lvl>
    <w:lvl w:ilvl="6" w:tplc="1409000F" w:tentative="1">
      <w:start w:val="1"/>
      <w:numFmt w:val="decimal"/>
      <w:lvlText w:val="%7."/>
      <w:lvlJc w:val="left"/>
      <w:pPr>
        <w:ind w:left="5394" w:hanging="360"/>
      </w:pPr>
    </w:lvl>
    <w:lvl w:ilvl="7" w:tplc="14090019" w:tentative="1">
      <w:start w:val="1"/>
      <w:numFmt w:val="lowerLetter"/>
      <w:lvlText w:val="%8."/>
      <w:lvlJc w:val="left"/>
      <w:pPr>
        <w:ind w:left="6114" w:hanging="360"/>
      </w:pPr>
    </w:lvl>
    <w:lvl w:ilvl="8" w:tplc="1409001B" w:tentative="1">
      <w:start w:val="1"/>
      <w:numFmt w:val="lowerRoman"/>
      <w:lvlText w:val="%9."/>
      <w:lvlJc w:val="right"/>
      <w:pPr>
        <w:ind w:left="6834" w:hanging="180"/>
      </w:pPr>
    </w:lvl>
  </w:abstractNum>
  <w:abstractNum w:abstractNumId="8" w15:restartNumberingAfterBreak="0">
    <w:nsid w:val="1FE3015A"/>
    <w:multiLevelType w:val="hybridMultilevel"/>
    <w:tmpl w:val="272AED0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hint="default"/>
      </w:rPr>
    </w:lvl>
    <w:lvl w:ilvl="8" w:tplc="14090005">
      <w:start w:val="1"/>
      <w:numFmt w:val="bullet"/>
      <w:lvlText w:val=""/>
      <w:lvlJc w:val="left"/>
      <w:pPr>
        <w:ind w:left="6120" w:hanging="360"/>
      </w:pPr>
      <w:rPr>
        <w:rFonts w:ascii="Wingdings" w:hAnsi="Wingdings" w:hint="default"/>
      </w:rPr>
    </w:lvl>
  </w:abstractNum>
  <w:abstractNum w:abstractNumId="9" w15:restartNumberingAfterBreak="0">
    <w:nsid w:val="281864AF"/>
    <w:multiLevelType w:val="hybridMultilevel"/>
    <w:tmpl w:val="D20C9A5C"/>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0" w15:restartNumberingAfterBreak="0">
    <w:nsid w:val="2B0F11EF"/>
    <w:multiLevelType w:val="hybridMultilevel"/>
    <w:tmpl w:val="D742961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2C962D43"/>
    <w:multiLevelType w:val="hybridMultilevel"/>
    <w:tmpl w:val="BDE81D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2ED612D7"/>
    <w:multiLevelType w:val="hybridMultilevel"/>
    <w:tmpl w:val="794AB156"/>
    <w:lvl w:ilvl="0" w:tplc="DACC3DDE">
      <w:start w:val="1"/>
      <w:numFmt w:val="bullet"/>
      <w:lvlText w:val=""/>
      <w:lvlJc w:val="left"/>
      <w:pPr>
        <w:ind w:left="1440" w:hanging="360"/>
      </w:pPr>
      <w:rPr>
        <w:rFonts w:ascii="Symbol" w:hAnsi="Symbol" w:hint="default"/>
        <w:sz w:val="20"/>
      </w:rPr>
    </w:lvl>
    <w:lvl w:ilvl="1" w:tplc="14090003">
      <w:start w:val="1"/>
      <w:numFmt w:val="bullet"/>
      <w:lvlText w:val="o"/>
      <w:lvlJc w:val="left"/>
      <w:pPr>
        <w:ind w:left="2160" w:hanging="360"/>
      </w:pPr>
      <w:rPr>
        <w:rFonts w:ascii="Courier New" w:hAnsi="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hint="default"/>
      </w:rPr>
    </w:lvl>
    <w:lvl w:ilvl="8" w:tplc="14090005">
      <w:start w:val="1"/>
      <w:numFmt w:val="bullet"/>
      <w:lvlText w:val=""/>
      <w:lvlJc w:val="left"/>
      <w:pPr>
        <w:ind w:left="7200" w:hanging="360"/>
      </w:pPr>
      <w:rPr>
        <w:rFonts w:ascii="Wingdings" w:hAnsi="Wingdings" w:hint="default"/>
      </w:rPr>
    </w:lvl>
  </w:abstractNum>
  <w:abstractNum w:abstractNumId="13" w15:restartNumberingAfterBreak="0">
    <w:nsid w:val="3BE46939"/>
    <w:multiLevelType w:val="hybridMultilevel"/>
    <w:tmpl w:val="14EE6A5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401531B6"/>
    <w:multiLevelType w:val="hybridMultilevel"/>
    <w:tmpl w:val="A010F71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425048B3"/>
    <w:multiLevelType w:val="hybridMultilevel"/>
    <w:tmpl w:val="E050EF10"/>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6" w15:restartNumberingAfterBreak="0">
    <w:nsid w:val="45D373DC"/>
    <w:multiLevelType w:val="hybridMultilevel"/>
    <w:tmpl w:val="07BC31C6"/>
    <w:lvl w:ilvl="0" w:tplc="14090011">
      <w:start w:val="1"/>
      <w:numFmt w:val="decimal"/>
      <w:lvlText w:val="%1)"/>
      <w:lvlJc w:val="left"/>
      <w:pPr>
        <w:ind w:left="717" w:hanging="360"/>
      </w:pPr>
    </w:lvl>
    <w:lvl w:ilvl="1" w:tplc="14090019">
      <w:start w:val="1"/>
      <w:numFmt w:val="lowerLetter"/>
      <w:lvlText w:val="%2."/>
      <w:lvlJc w:val="left"/>
      <w:pPr>
        <w:ind w:left="1437" w:hanging="360"/>
      </w:pPr>
    </w:lvl>
    <w:lvl w:ilvl="2" w:tplc="1409001B">
      <w:start w:val="1"/>
      <w:numFmt w:val="lowerRoman"/>
      <w:lvlText w:val="%3."/>
      <w:lvlJc w:val="right"/>
      <w:pPr>
        <w:ind w:left="2157" w:hanging="180"/>
      </w:pPr>
    </w:lvl>
    <w:lvl w:ilvl="3" w:tplc="1409000F">
      <w:start w:val="1"/>
      <w:numFmt w:val="decimal"/>
      <w:lvlText w:val="%4."/>
      <w:lvlJc w:val="left"/>
      <w:pPr>
        <w:ind w:left="2877" w:hanging="360"/>
      </w:pPr>
    </w:lvl>
    <w:lvl w:ilvl="4" w:tplc="14090019">
      <w:start w:val="1"/>
      <w:numFmt w:val="lowerLetter"/>
      <w:lvlText w:val="%5."/>
      <w:lvlJc w:val="left"/>
      <w:pPr>
        <w:ind w:left="3597" w:hanging="360"/>
      </w:pPr>
    </w:lvl>
    <w:lvl w:ilvl="5" w:tplc="1409001B">
      <w:start w:val="1"/>
      <w:numFmt w:val="lowerRoman"/>
      <w:lvlText w:val="%6."/>
      <w:lvlJc w:val="right"/>
      <w:pPr>
        <w:ind w:left="4317" w:hanging="180"/>
      </w:pPr>
    </w:lvl>
    <w:lvl w:ilvl="6" w:tplc="1409000F">
      <w:start w:val="1"/>
      <w:numFmt w:val="decimal"/>
      <w:lvlText w:val="%7."/>
      <w:lvlJc w:val="left"/>
      <w:pPr>
        <w:ind w:left="5037" w:hanging="360"/>
      </w:pPr>
    </w:lvl>
    <w:lvl w:ilvl="7" w:tplc="14090019">
      <w:start w:val="1"/>
      <w:numFmt w:val="lowerLetter"/>
      <w:lvlText w:val="%8."/>
      <w:lvlJc w:val="left"/>
      <w:pPr>
        <w:ind w:left="5757" w:hanging="360"/>
      </w:pPr>
    </w:lvl>
    <w:lvl w:ilvl="8" w:tplc="1409001B">
      <w:start w:val="1"/>
      <w:numFmt w:val="lowerRoman"/>
      <w:lvlText w:val="%9."/>
      <w:lvlJc w:val="right"/>
      <w:pPr>
        <w:ind w:left="6477" w:hanging="180"/>
      </w:pPr>
    </w:lvl>
  </w:abstractNum>
  <w:abstractNum w:abstractNumId="17" w15:restartNumberingAfterBreak="0">
    <w:nsid w:val="48E379A8"/>
    <w:multiLevelType w:val="hybridMultilevel"/>
    <w:tmpl w:val="0930E52E"/>
    <w:lvl w:ilvl="0" w:tplc="763E8B3C">
      <w:numFmt w:val="bullet"/>
      <w:lvlText w:val=""/>
      <w:lvlJc w:val="left"/>
      <w:pPr>
        <w:ind w:left="717" w:hanging="360"/>
      </w:pPr>
      <w:rPr>
        <w:rFonts w:ascii="Symbol" w:eastAsiaTheme="minorEastAsia" w:hAnsi="Symbol" w:cs="Times New Roman"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18" w15:restartNumberingAfterBreak="0">
    <w:nsid w:val="4C117C09"/>
    <w:multiLevelType w:val="multilevel"/>
    <w:tmpl w:val="74F075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C551746"/>
    <w:multiLevelType w:val="hybridMultilevel"/>
    <w:tmpl w:val="2CC61346"/>
    <w:lvl w:ilvl="0" w:tplc="47C850A4">
      <w:start w:val="1"/>
      <w:numFmt w:val="decimal"/>
      <w:lvlText w:val="%1."/>
      <w:lvlJc w:val="left"/>
      <w:pPr>
        <w:ind w:left="720" w:hanging="360"/>
      </w:pPr>
      <w:rPr>
        <w:rFonts w:asciiTheme="minorHAnsi" w:eastAsiaTheme="minorEastAsia" w:hAnsiTheme="minorHAnsi" w:cs="Times New Roman" w:hint="default"/>
        <w:b/>
        <w:bCs/>
        <w:color w:val="408386"/>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0" w15:restartNumberingAfterBreak="0">
    <w:nsid w:val="4E473A3A"/>
    <w:multiLevelType w:val="multilevel"/>
    <w:tmpl w:val="1CC4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4C202F"/>
    <w:multiLevelType w:val="hybridMultilevel"/>
    <w:tmpl w:val="C3FC3F06"/>
    <w:lvl w:ilvl="0" w:tplc="138E8E7E">
      <w:start w:val="1"/>
      <w:numFmt w:val="decimal"/>
      <w:pStyle w:val="Heading2"/>
      <w:lvlText w:val="%1."/>
      <w:lvlJc w:val="left"/>
      <w:pPr>
        <w:ind w:left="360" w:hanging="360"/>
      </w:pPr>
      <w:rPr>
        <w:rFonts w:asciiTheme="minorHAnsi" w:eastAsiaTheme="minorEastAsia" w:hAnsiTheme="minorHAnsi" w:cs="Times New Roman" w:hint="default"/>
        <w:b/>
        <w:bCs/>
        <w:color w:val="408386"/>
      </w:rPr>
    </w:lvl>
    <w:lvl w:ilvl="1" w:tplc="14090019">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2" w15:restartNumberingAfterBreak="0">
    <w:nsid w:val="57285227"/>
    <w:multiLevelType w:val="hybridMultilevel"/>
    <w:tmpl w:val="E5CC48DA"/>
    <w:lvl w:ilvl="0" w:tplc="14090001">
      <w:start w:val="1"/>
      <w:numFmt w:val="bullet"/>
      <w:lvlText w:val=""/>
      <w:lvlJc w:val="left"/>
      <w:pPr>
        <w:ind w:left="3240" w:hanging="360"/>
      </w:pPr>
      <w:rPr>
        <w:rFonts w:ascii="Symbol" w:hAnsi="Symbol" w:hint="default"/>
      </w:rPr>
    </w:lvl>
    <w:lvl w:ilvl="1" w:tplc="14090003" w:tentative="1">
      <w:start w:val="1"/>
      <w:numFmt w:val="bullet"/>
      <w:lvlText w:val="o"/>
      <w:lvlJc w:val="left"/>
      <w:pPr>
        <w:ind w:left="3960" w:hanging="360"/>
      </w:pPr>
      <w:rPr>
        <w:rFonts w:ascii="Courier New" w:hAnsi="Courier New" w:hint="default"/>
      </w:rPr>
    </w:lvl>
    <w:lvl w:ilvl="2" w:tplc="14090005" w:tentative="1">
      <w:start w:val="1"/>
      <w:numFmt w:val="bullet"/>
      <w:lvlText w:val=""/>
      <w:lvlJc w:val="left"/>
      <w:pPr>
        <w:ind w:left="4680" w:hanging="360"/>
      </w:pPr>
      <w:rPr>
        <w:rFonts w:ascii="Wingdings" w:hAnsi="Wingdings" w:hint="default"/>
      </w:rPr>
    </w:lvl>
    <w:lvl w:ilvl="3" w:tplc="14090001" w:tentative="1">
      <w:start w:val="1"/>
      <w:numFmt w:val="bullet"/>
      <w:lvlText w:val=""/>
      <w:lvlJc w:val="left"/>
      <w:pPr>
        <w:ind w:left="5400" w:hanging="360"/>
      </w:pPr>
      <w:rPr>
        <w:rFonts w:ascii="Symbol" w:hAnsi="Symbol" w:hint="default"/>
      </w:rPr>
    </w:lvl>
    <w:lvl w:ilvl="4" w:tplc="14090003" w:tentative="1">
      <w:start w:val="1"/>
      <w:numFmt w:val="bullet"/>
      <w:lvlText w:val="o"/>
      <w:lvlJc w:val="left"/>
      <w:pPr>
        <w:ind w:left="6120" w:hanging="360"/>
      </w:pPr>
      <w:rPr>
        <w:rFonts w:ascii="Courier New" w:hAnsi="Courier New" w:hint="default"/>
      </w:rPr>
    </w:lvl>
    <w:lvl w:ilvl="5" w:tplc="14090005" w:tentative="1">
      <w:start w:val="1"/>
      <w:numFmt w:val="bullet"/>
      <w:lvlText w:val=""/>
      <w:lvlJc w:val="left"/>
      <w:pPr>
        <w:ind w:left="6840" w:hanging="360"/>
      </w:pPr>
      <w:rPr>
        <w:rFonts w:ascii="Wingdings" w:hAnsi="Wingdings" w:hint="default"/>
      </w:rPr>
    </w:lvl>
    <w:lvl w:ilvl="6" w:tplc="14090001" w:tentative="1">
      <w:start w:val="1"/>
      <w:numFmt w:val="bullet"/>
      <w:lvlText w:val=""/>
      <w:lvlJc w:val="left"/>
      <w:pPr>
        <w:ind w:left="7560" w:hanging="360"/>
      </w:pPr>
      <w:rPr>
        <w:rFonts w:ascii="Symbol" w:hAnsi="Symbol" w:hint="default"/>
      </w:rPr>
    </w:lvl>
    <w:lvl w:ilvl="7" w:tplc="14090003" w:tentative="1">
      <w:start w:val="1"/>
      <w:numFmt w:val="bullet"/>
      <w:lvlText w:val="o"/>
      <w:lvlJc w:val="left"/>
      <w:pPr>
        <w:ind w:left="8280" w:hanging="360"/>
      </w:pPr>
      <w:rPr>
        <w:rFonts w:ascii="Courier New" w:hAnsi="Courier New" w:hint="default"/>
      </w:rPr>
    </w:lvl>
    <w:lvl w:ilvl="8" w:tplc="14090005" w:tentative="1">
      <w:start w:val="1"/>
      <w:numFmt w:val="bullet"/>
      <w:lvlText w:val=""/>
      <w:lvlJc w:val="left"/>
      <w:pPr>
        <w:ind w:left="9000" w:hanging="360"/>
      </w:pPr>
      <w:rPr>
        <w:rFonts w:ascii="Wingdings" w:hAnsi="Wingdings" w:hint="default"/>
      </w:rPr>
    </w:lvl>
  </w:abstractNum>
  <w:abstractNum w:abstractNumId="23" w15:restartNumberingAfterBreak="0">
    <w:nsid w:val="5B4703B2"/>
    <w:multiLevelType w:val="hybridMultilevel"/>
    <w:tmpl w:val="E258F02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4" w15:restartNumberingAfterBreak="0">
    <w:nsid w:val="645307F3"/>
    <w:multiLevelType w:val="hybridMultilevel"/>
    <w:tmpl w:val="C4EC36C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5" w15:restartNumberingAfterBreak="0">
    <w:nsid w:val="687C3114"/>
    <w:multiLevelType w:val="hybridMultilevel"/>
    <w:tmpl w:val="ED66F45E"/>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6" w15:restartNumberingAfterBreak="0">
    <w:nsid w:val="70B63609"/>
    <w:multiLevelType w:val="hybridMultilevel"/>
    <w:tmpl w:val="87240282"/>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27" w15:restartNumberingAfterBreak="0">
    <w:nsid w:val="759223D1"/>
    <w:multiLevelType w:val="hybridMultilevel"/>
    <w:tmpl w:val="768AEA92"/>
    <w:lvl w:ilvl="0" w:tplc="B798DC42">
      <w:start w:val="9"/>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8" w15:restartNumberingAfterBreak="0">
    <w:nsid w:val="7BBA61B0"/>
    <w:multiLevelType w:val="hybridMultilevel"/>
    <w:tmpl w:val="4126E3C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hint="default"/>
      </w:rPr>
    </w:lvl>
    <w:lvl w:ilvl="8" w:tplc="14090005">
      <w:start w:val="1"/>
      <w:numFmt w:val="bullet"/>
      <w:lvlText w:val=""/>
      <w:lvlJc w:val="left"/>
      <w:pPr>
        <w:ind w:left="6120" w:hanging="360"/>
      </w:pPr>
      <w:rPr>
        <w:rFonts w:ascii="Wingdings" w:hAnsi="Wingdings" w:hint="default"/>
      </w:rPr>
    </w:lvl>
  </w:abstractNum>
  <w:abstractNum w:abstractNumId="29" w15:restartNumberingAfterBreak="0">
    <w:nsid w:val="7EE86EEA"/>
    <w:multiLevelType w:val="multilevel"/>
    <w:tmpl w:val="B87AC3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7F471AF3"/>
    <w:multiLevelType w:val="hybridMultilevel"/>
    <w:tmpl w:val="95823C5C"/>
    <w:lvl w:ilvl="0" w:tplc="1409000F">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num w:numId="1">
    <w:abstractNumId w:val="21"/>
  </w:num>
  <w:num w:numId="2">
    <w:abstractNumId w:val="8"/>
  </w:num>
  <w:num w:numId="3">
    <w:abstractNumId w:val="18"/>
  </w:num>
  <w:num w:numId="4">
    <w:abstractNumId w:val="29"/>
  </w:num>
  <w:num w:numId="5">
    <w:abstractNumId w:val="8"/>
  </w:num>
  <w:num w:numId="6">
    <w:abstractNumId w:val="22"/>
  </w:num>
  <w:num w:numId="7">
    <w:abstractNumId w:val="1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23"/>
  </w:num>
  <w:num w:numId="13">
    <w:abstractNumId w:val="12"/>
  </w:num>
  <w:num w:numId="14">
    <w:abstractNumId w:val="13"/>
  </w:num>
  <w:num w:numId="15">
    <w:abstractNumId w:val="28"/>
  </w:num>
  <w:num w:numId="16">
    <w:abstractNumId w:val="11"/>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9"/>
  </w:num>
  <w:num w:numId="20">
    <w:abstractNumId w:val="4"/>
  </w:num>
  <w:num w:numId="21">
    <w:abstractNumId w:val="27"/>
  </w:num>
  <w:num w:numId="22">
    <w:abstractNumId w:val="6"/>
  </w:num>
  <w:num w:numId="23">
    <w:abstractNumId w:val="9"/>
  </w:num>
  <w:num w:numId="24">
    <w:abstractNumId w:val="21"/>
  </w:num>
  <w:num w:numId="25">
    <w:abstractNumId w:val="21"/>
  </w:num>
  <w:num w:numId="26">
    <w:abstractNumId w:val="21"/>
  </w:num>
  <w:num w:numId="27">
    <w:abstractNumId w:val="15"/>
  </w:num>
  <w:num w:numId="28">
    <w:abstractNumId w:val="21"/>
  </w:num>
  <w:num w:numId="29">
    <w:abstractNumId w:val="0"/>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6"/>
  </w:num>
  <w:num w:numId="35">
    <w:abstractNumId w:val="25"/>
  </w:num>
  <w:num w:numId="36">
    <w:abstractNumId w:val="5"/>
  </w:num>
  <w:num w:numId="37">
    <w:abstractNumId w:val="7"/>
  </w:num>
  <w:num w:numId="38">
    <w:abstractNumId w:val="2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0"/>
  </w:num>
  <w:num w:numId="44">
    <w:abstractNumId w:val="21"/>
  </w:num>
  <w:num w:numId="45">
    <w:abstractNumId w:val="21"/>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80"/>
    <w:rsid w:val="00000C70"/>
    <w:rsid w:val="000031EB"/>
    <w:rsid w:val="00012081"/>
    <w:rsid w:val="000203EC"/>
    <w:rsid w:val="0002136B"/>
    <w:rsid w:val="0002178B"/>
    <w:rsid w:val="00031D11"/>
    <w:rsid w:val="00034F09"/>
    <w:rsid w:val="00040BD8"/>
    <w:rsid w:val="00041523"/>
    <w:rsid w:val="000611E6"/>
    <w:rsid w:val="00062E87"/>
    <w:rsid w:val="00063BFC"/>
    <w:rsid w:val="00065E96"/>
    <w:rsid w:val="00075E7E"/>
    <w:rsid w:val="0008703E"/>
    <w:rsid w:val="000B32C0"/>
    <w:rsid w:val="000B5B33"/>
    <w:rsid w:val="000E549F"/>
    <w:rsid w:val="000F013E"/>
    <w:rsid w:val="000F467C"/>
    <w:rsid w:val="000F774C"/>
    <w:rsid w:val="00122F01"/>
    <w:rsid w:val="00123161"/>
    <w:rsid w:val="00126554"/>
    <w:rsid w:val="00146008"/>
    <w:rsid w:val="00146EF5"/>
    <w:rsid w:val="00157EB4"/>
    <w:rsid w:val="0017346C"/>
    <w:rsid w:val="00176FCC"/>
    <w:rsid w:val="00182D31"/>
    <w:rsid w:val="00185B8B"/>
    <w:rsid w:val="001B7433"/>
    <w:rsid w:val="001D3D2C"/>
    <w:rsid w:val="001D40EF"/>
    <w:rsid w:val="001F66B3"/>
    <w:rsid w:val="00207CCE"/>
    <w:rsid w:val="002120DB"/>
    <w:rsid w:val="00227A04"/>
    <w:rsid w:val="0024187E"/>
    <w:rsid w:val="0024473C"/>
    <w:rsid w:val="00246DF0"/>
    <w:rsid w:val="00255DBB"/>
    <w:rsid w:val="002720BC"/>
    <w:rsid w:val="00281ADC"/>
    <w:rsid w:val="00282EFA"/>
    <w:rsid w:val="002A6F69"/>
    <w:rsid w:val="002B2A5D"/>
    <w:rsid w:val="002C5795"/>
    <w:rsid w:val="002D0EE3"/>
    <w:rsid w:val="002D1EEE"/>
    <w:rsid w:val="002D2053"/>
    <w:rsid w:val="002D28BD"/>
    <w:rsid w:val="002F47F6"/>
    <w:rsid w:val="003003E7"/>
    <w:rsid w:val="003079EC"/>
    <w:rsid w:val="003169F3"/>
    <w:rsid w:val="0032235A"/>
    <w:rsid w:val="003234F4"/>
    <w:rsid w:val="003260CE"/>
    <w:rsid w:val="003505B5"/>
    <w:rsid w:val="00353707"/>
    <w:rsid w:val="00355CE2"/>
    <w:rsid w:val="00362B67"/>
    <w:rsid w:val="00376548"/>
    <w:rsid w:val="0039300C"/>
    <w:rsid w:val="003A72CC"/>
    <w:rsid w:val="003D0277"/>
    <w:rsid w:val="003F2E4A"/>
    <w:rsid w:val="003F4D43"/>
    <w:rsid w:val="003F5CBA"/>
    <w:rsid w:val="004039F0"/>
    <w:rsid w:val="00406882"/>
    <w:rsid w:val="00412AC9"/>
    <w:rsid w:val="00414C8B"/>
    <w:rsid w:val="004176E3"/>
    <w:rsid w:val="004514F1"/>
    <w:rsid w:val="00471B29"/>
    <w:rsid w:val="004748C5"/>
    <w:rsid w:val="004B773C"/>
    <w:rsid w:val="004C5705"/>
    <w:rsid w:val="004D594D"/>
    <w:rsid w:val="004E5880"/>
    <w:rsid w:val="004E596D"/>
    <w:rsid w:val="00537FD8"/>
    <w:rsid w:val="00543DDF"/>
    <w:rsid w:val="00574237"/>
    <w:rsid w:val="0057489D"/>
    <w:rsid w:val="005A162C"/>
    <w:rsid w:val="005B3C34"/>
    <w:rsid w:val="005B5BB8"/>
    <w:rsid w:val="005C449B"/>
    <w:rsid w:val="005D1C0F"/>
    <w:rsid w:val="005D604D"/>
    <w:rsid w:val="005E2A73"/>
    <w:rsid w:val="005E31A1"/>
    <w:rsid w:val="006010B0"/>
    <w:rsid w:val="00603180"/>
    <w:rsid w:val="00612E37"/>
    <w:rsid w:val="00626C58"/>
    <w:rsid w:val="006273DE"/>
    <w:rsid w:val="00666767"/>
    <w:rsid w:val="00677D22"/>
    <w:rsid w:val="006966E8"/>
    <w:rsid w:val="006C2F69"/>
    <w:rsid w:val="00731F6D"/>
    <w:rsid w:val="007416B7"/>
    <w:rsid w:val="007507B7"/>
    <w:rsid w:val="00755785"/>
    <w:rsid w:val="00757ADB"/>
    <w:rsid w:val="0076652E"/>
    <w:rsid w:val="0077138B"/>
    <w:rsid w:val="007718E0"/>
    <w:rsid w:val="007760A9"/>
    <w:rsid w:val="00776B33"/>
    <w:rsid w:val="00787D97"/>
    <w:rsid w:val="007F0BC5"/>
    <w:rsid w:val="007F4D8B"/>
    <w:rsid w:val="00801F56"/>
    <w:rsid w:val="00812C36"/>
    <w:rsid w:val="008232C9"/>
    <w:rsid w:val="00835BE6"/>
    <w:rsid w:val="00840C44"/>
    <w:rsid w:val="00842F60"/>
    <w:rsid w:val="00844E64"/>
    <w:rsid w:val="00850CF8"/>
    <w:rsid w:val="00852715"/>
    <w:rsid w:val="0085521A"/>
    <w:rsid w:val="00862F17"/>
    <w:rsid w:val="00883C5B"/>
    <w:rsid w:val="008A48B9"/>
    <w:rsid w:val="008B628F"/>
    <w:rsid w:val="008B6F0B"/>
    <w:rsid w:val="008C43BD"/>
    <w:rsid w:val="008C4AE7"/>
    <w:rsid w:val="008C5CB1"/>
    <w:rsid w:val="008D5909"/>
    <w:rsid w:val="008F0974"/>
    <w:rsid w:val="008F4908"/>
    <w:rsid w:val="008F7D24"/>
    <w:rsid w:val="009063A2"/>
    <w:rsid w:val="00936DBC"/>
    <w:rsid w:val="009574DA"/>
    <w:rsid w:val="009602D3"/>
    <w:rsid w:val="00963E93"/>
    <w:rsid w:val="00964E2B"/>
    <w:rsid w:val="00970FCE"/>
    <w:rsid w:val="009A355B"/>
    <w:rsid w:val="009A7073"/>
    <w:rsid w:val="009B6F6D"/>
    <w:rsid w:val="009C78C4"/>
    <w:rsid w:val="009E2D9C"/>
    <w:rsid w:val="009E52F5"/>
    <w:rsid w:val="009F19E5"/>
    <w:rsid w:val="009F3896"/>
    <w:rsid w:val="009F3D91"/>
    <w:rsid w:val="009F62D5"/>
    <w:rsid w:val="00A0090B"/>
    <w:rsid w:val="00A00B90"/>
    <w:rsid w:val="00A0185D"/>
    <w:rsid w:val="00A01D43"/>
    <w:rsid w:val="00A11B32"/>
    <w:rsid w:val="00A22294"/>
    <w:rsid w:val="00A30035"/>
    <w:rsid w:val="00A4422B"/>
    <w:rsid w:val="00A53BF3"/>
    <w:rsid w:val="00A57014"/>
    <w:rsid w:val="00A84457"/>
    <w:rsid w:val="00A91694"/>
    <w:rsid w:val="00AB2128"/>
    <w:rsid w:val="00AE452E"/>
    <w:rsid w:val="00AF2F55"/>
    <w:rsid w:val="00AF5529"/>
    <w:rsid w:val="00B00874"/>
    <w:rsid w:val="00B057A4"/>
    <w:rsid w:val="00B05DBE"/>
    <w:rsid w:val="00B073AB"/>
    <w:rsid w:val="00B07712"/>
    <w:rsid w:val="00B12562"/>
    <w:rsid w:val="00B17898"/>
    <w:rsid w:val="00B351A9"/>
    <w:rsid w:val="00B35778"/>
    <w:rsid w:val="00B52158"/>
    <w:rsid w:val="00B62B3C"/>
    <w:rsid w:val="00B650BD"/>
    <w:rsid w:val="00B66905"/>
    <w:rsid w:val="00B67352"/>
    <w:rsid w:val="00B96109"/>
    <w:rsid w:val="00BA75A8"/>
    <w:rsid w:val="00BB1E95"/>
    <w:rsid w:val="00BC3888"/>
    <w:rsid w:val="00BC64B7"/>
    <w:rsid w:val="00BE1AEA"/>
    <w:rsid w:val="00BE4455"/>
    <w:rsid w:val="00C06992"/>
    <w:rsid w:val="00C14CE4"/>
    <w:rsid w:val="00C16536"/>
    <w:rsid w:val="00C27677"/>
    <w:rsid w:val="00C33498"/>
    <w:rsid w:val="00C41446"/>
    <w:rsid w:val="00C47B83"/>
    <w:rsid w:val="00C60EB7"/>
    <w:rsid w:val="00C76D65"/>
    <w:rsid w:val="00C81EB5"/>
    <w:rsid w:val="00C95BB7"/>
    <w:rsid w:val="00CC37BE"/>
    <w:rsid w:val="00CC4530"/>
    <w:rsid w:val="00CD3B69"/>
    <w:rsid w:val="00CD71A8"/>
    <w:rsid w:val="00CE00D6"/>
    <w:rsid w:val="00CE05D8"/>
    <w:rsid w:val="00CE07E5"/>
    <w:rsid w:val="00CF138B"/>
    <w:rsid w:val="00D201D4"/>
    <w:rsid w:val="00D31BBA"/>
    <w:rsid w:val="00D36B25"/>
    <w:rsid w:val="00D431DB"/>
    <w:rsid w:val="00D43647"/>
    <w:rsid w:val="00D53203"/>
    <w:rsid w:val="00D70EBA"/>
    <w:rsid w:val="00D74540"/>
    <w:rsid w:val="00D81060"/>
    <w:rsid w:val="00D811C6"/>
    <w:rsid w:val="00D81E86"/>
    <w:rsid w:val="00D83731"/>
    <w:rsid w:val="00D87737"/>
    <w:rsid w:val="00DC23FA"/>
    <w:rsid w:val="00DC7D6E"/>
    <w:rsid w:val="00DD5F68"/>
    <w:rsid w:val="00DE5EE3"/>
    <w:rsid w:val="00DF3207"/>
    <w:rsid w:val="00DF53DE"/>
    <w:rsid w:val="00DF54B5"/>
    <w:rsid w:val="00E20266"/>
    <w:rsid w:val="00E2639E"/>
    <w:rsid w:val="00E338DD"/>
    <w:rsid w:val="00E423D5"/>
    <w:rsid w:val="00E544B3"/>
    <w:rsid w:val="00E6048F"/>
    <w:rsid w:val="00E6732E"/>
    <w:rsid w:val="00E73E4E"/>
    <w:rsid w:val="00E74DB3"/>
    <w:rsid w:val="00E764E2"/>
    <w:rsid w:val="00E86064"/>
    <w:rsid w:val="00E97139"/>
    <w:rsid w:val="00E9788F"/>
    <w:rsid w:val="00EA0E25"/>
    <w:rsid w:val="00EB13F2"/>
    <w:rsid w:val="00EC5242"/>
    <w:rsid w:val="00ED48A6"/>
    <w:rsid w:val="00EE1E09"/>
    <w:rsid w:val="00EE3929"/>
    <w:rsid w:val="00EF5064"/>
    <w:rsid w:val="00F03178"/>
    <w:rsid w:val="00F0563B"/>
    <w:rsid w:val="00F16216"/>
    <w:rsid w:val="00F25FEE"/>
    <w:rsid w:val="00F44971"/>
    <w:rsid w:val="00F4541A"/>
    <w:rsid w:val="00F50B90"/>
    <w:rsid w:val="00F61123"/>
    <w:rsid w:val="00F71305"/>
    <w:rsid w:val="00F71979"/>
    <w:rsid w:val="00F81F6F"/>
    <w:rsid w:val="00F8779E"/>
    <w:rsid w:val="00FA67CD"/>
    <w:rsid w:val="00FA761C"/>
    <w:rsid w:val="00FB68B4"/>
    <w:rsid w:val="00FC191D"/>
    <w:rsid w:val="00FC57AA"/>
    <w:rsid w:val="00FC7889"/>
    <w:rsid w:val="00FD13CD"/>
    <w:rsid w:val="00FE26C1"/>
    <w:rsid w:val="00FF1BD6"/>
    <w:rsid w:val="00FF3894"/>
    <w:rsid w:val="00FF5623"/>
    <w:rsid w:val="00FF6F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2E8D22BF"/>
  <w14:defaultImageDpi w14:val="96"/>
  <w15:docId w15:val="{322C8CA0-BE5D-4EA8-8BB2-A891C411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12"/>
    <w:pPr>
      <w:spacing w:before="120" w:after="120" w:line="276" w:lineRule="auto"/>
      <w:ind w:left="357"/>
      <w:jc w:val="both"/>
    </w:pPr>
    <w:rPr>
      <w:rFonts w:eastAsia="Times New Roman"/>
      <w:lang w:eastAsia="en-US"/>
    </w:rPr>
  </w:style>
  <w:style w:type="paragraph" w:styleId="Heading2">
    <w:name w:val="heading 2"/>
    <w:basedOn w:val="ListParagraph"/>
    <w:next w:val="Normal"/>
    <w:link w:val="Heading2Char"/>
    <w:uiPriority w:val="9"/>
    <w:unhideWhenUsed/>
    <w:qFormat/>
    <w:rsid w:val="00034F09"/>
    <w:pPr>
      <w:keepNext/>
      <w:numPr>
        <w:numId w:val="1"/>
      </w:numPr>
      <w:spacing w:line="360" w:lineRule="auto"/>
      <w:outlineLvl w:val="1"/>
    </w:pPr>
    <w:rPr>
      <w:b/>
      <w:bCs/>
      <w:color w:val="40838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880"/>
    <w:rPr>
      <w:rFonts w:cs="Times New Roman"/>
      <w:color w:val="0000FF"/>
      <w:u w:val="single"/>
    </w:rPr>
  </w:style>
  <w:style w:type="paragraph" w:styleId="ListParagraph">
    <w:name w:val="List Paragraph"/>
    <w:aliases w:val="Numbered List,Rec para,Dot pt,F5 List Paragraph,List Paragraph1,No Spacing1,List Paragraph Char Char Char,Indicator Text,Numbered Para 1,Colorful List - Accent 11,Bullet 1,MAIN CONTENT,List Paragraph12,List Paragraph2,Normal numbered,L,列"/>
    <w:basedOn w:val="Normal"/>
    <w:link w:val="ListParagraphChar"/>
    <w:uiPriority w:val="34"/>
    <w:qFormat/>
    <w:rsid w:val="004E5880"/>
    <w:pPr>
      <w:ind w:left="720"/>
    </w:pPr>
  </w:style>
  <w:style w:type="character" w:styleId="FollowedHyperlink">
    <w:name w:val="FollowedHyperlink"/>
    <w:basedOn w:val="DefaultParagraphFont"/>
    <w:uiPriority w:val="99"/>
    <w:semiHidden/>
    <w:unhideWhenUsed/>
    <w:rsid w:val="004E5880"/>
    <w:rPr>
      <w:rFonts w:cs="Times New Roman"/>
      <w:color w:val="954F72" w:themeColor="followedHyperlink"/>
      <w:u w:val="single"/>
    </w:rPr>
  </w:style>
  <w:style w:type="paragraph" w:styleId="NormalWeb">
    <w:name w:val="Normal (Web)"/>
    <w:basedOn w:val="Normal"/>
    <w:uiPriority w:val="99"/>
    <w:unhideWhenUsed/>
    <w:rsid w:val="004E5880"/>
    <w:rPr>
      <w:rFonts w:ascii="Times New Roman" w:hAnsi="Times New Roman"/>
      <w:sz w:val="24"/>
      <w:szCs w:val="24"/>
    </w:rPr>
  </w:style>
  <w:style w:type="character" w:styleId="UnresolvedMention">
    <w:name w:val="Unresolved Mention"/>
    <w:basedOn w:val="DefaultParagraphFont"/>
    <w:uiPriority w:val="99"/>
    <w:semiHidden/>
    <w:unhideWhenUsed/>
    <w:rsid w:val="004E5880"/>
    <w:rPr>
      <w:rFonts w:cs="Times New Roman"/>
      <w:color w:val="605E5C"/>
      <w:shd w:val="clear" w:color="auto" w:fill="E1DFDD"/>
    </w:rPr>
  </w:style>
  <w:style w:type="paragraph" w:styleId="Header">
    <w:name w:val="header"/>
    <w:basedOn w:val="Normal"/>
    <w:link w:val="HeaderChar"/>
    <w:uiPriority w:val="99"/>
    <w:unhideWhenUsed/>
    <w:rsid w:val="00666767"/>
    <w:pPr>
      <w:tabs>
        <w:tab w:val="center" w:pos="4513"/>
        <w:tab w:val="right" w:pos="9026"/>
      </w:tabs>
    </w:pPr>
  </w:style>
  <w:style w:type="character" w:customStyle="1" w:styleId="HeaderChar">
    <w:name w:val="Header Char"/>
    <w:basedOn w:val="DefaultParagraphFont"/>
    <w:link w:val="Header"/>
    <w:uiPriority w:val="99"/>
    <w:locked/>
    <w:rsid w:val="00666767"/>
    <w:rPr>
      <w:rFonts w:cs="Times New Roman"/>
    </w:rPr>
  </w:style>
  <w:style w:type="paragraph" w:styleId="Footer">
    <w:name w:val="footer"/>
    <w:basedOn w:val="Normal"/>
    <w:link w:val="FooterChar"/>
    <w:uiPriority w:val="99"/>
    <w:unhideWhenUsed/>
    <w:rsid w:val="00666767"/>
    <w:pPr>
      <w:tabs>
        <w:tab w:val="center" w:pos="4513"/>
        <w:tab w:val="right" w:pos="9026"/>
      </w:tabs>
    </w:pPr>
  </w:style>
  <w:style w:type="character" w:customStyle="1" w:styleId="FooterChar">
    <w:name w:val="Footer Char"/>
    <w:basedOn w:val="DefaultParagraphFont"/>
    <w:link w:val="Footer"/>
    <w:uiPriority w:val="99"/>
    <w:locked/>
    <w:rsid w:val="00666767"/>
    <w:rPr>
      <w:rFonts w:cs="Times New Roman"/>
    </w:rPr>
  </w:style>
  <w:style w:type="character" w:customStyle="1" w:styleId="ListParagraphChar">
    <w:name w:val="List Paragraph Char"/>
    <w:aliases w:val="Numbered List Char,Rec para Char,Dot pt Char,F5 List Paragraph Char,List Paragraph1 Char,No Spacing1 Char,List Paragraph Char Char Char Char,Indicator Text Char,Numbered Para 1 Char,Colorful List - Accent 11 Char,Bullet 1 Char,L Char"/>
    <w:link w:val="ListParagraph"/>
    <w:uiPriority w:val="34"/>
    <w:locked/>
    <w:rsid w:val="002720BC"/>
  </w:style>
  <w:style w:type="character" w:styleId="Emphasis">
    <w:name w:val="Emphasis"/>
    <w:basedOn w:val="DefaultParagraphFont"/>
    <w:uiPriority w:val="20"/>
    <w:qFormat/>
    <w:rsid w:val="00146EF5"/>
    <w:rPr>
      <w:rFonts w:cs="Times New Roman"/>
      <w:i/>
    </w:rPr>
  </w:style>
  <w:style w:type="paragraph" w:styleId="BalloonText">
    <w:name w:val="Balloon Text"/>
    <w:basedOn w:val="Normal"/>
    <w:link w:val="BalloonTextChar"/>
    <w:uiPriority w:val="99"/>
    <w:semiHidden/>
    <w:unhideWhenUsed/>
    <w:rsid w:val="00D81E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81E86"/>
    <w:rPr>
      <w:rFonts w:ascii="Segoe UI" w:hAnsi="Segoe UI" w:cs="Segoe UI"/>
      <w:sz w:val="18"/>
      <w:szCs w:val="18"/>
    </w:rPr>
  </w:style>
  <w:style w:type="character" w:styleId="Strong">
    <w:name w:val="Strong"/>
    <w:basedOn w:val="DefaultParagraphFont"/>
    <w:uiPriority w:val="22"/>
    <w:qFormat/>
    <w:rsid w:val="00D81E86"/>
    <w:rPr>
      <w:rFonts w:cs="Times New Roman"/>
      <w:b/>
    </w:rPr>
  </w:style>
  <w:style w:type="paragraph" w:customStyle="1" w:styleId="ydpa5e651ccmsonormal">
    <w:name w:val="ydpa5e651ccmsonormal"/>
    <w:basedOn w:val="Normal"/>
    <w:rsid w:val="0085521A"/>
    <w:pPr>
      <w:spacing w:before="100" w:beforeAutospacing="1" w:after="100" w:afterAutospacing="1" w:line="240" w:lineRule="auto"/>
    </w:pPr>
    <w:rPr>
      <w:rFonts w:ascii="Calibri" w:hAnsi="Calibri" w:cs="Calibri"/>
    </w:rPr>
  </w:style>
  <w:style w:type="paragraph" w:customStyle="1" w:styleId="ng-binding">
    <w:name w:val="ng-binding"/>
    <w:basedOn w:val="Normal"/>
    <w:rsid w:val="00E20266"/>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9574DA"/>
    <w:rPr>
      <w:sz w:val="16"/>
      <w:szCs w:val="16"/>
    </w:rPr>
  </w:style>
  <w:style w:type="paragraph" w:styleId="CommentText">
    <w:name w:val="annotation text"/>
    <w:basedOn w:val="Normal"/>
    <w:link w:val="CommentTextChar"/>
    <w:uiPriority w:val="99"/>
    <w:unhideWhenUsed/>
    <w:rsid w:val="009574DA"/>
    <w:pPr>
      <w:spacing w:line="240" w:lineRule="auto"/>
    </w:pPr>
    <w:rPr>
      <w:sz w:val="20"/>
      <w:szCs w:val="20"/>
    </w:rPr>
  </w:style>
  <w:style w:type="character" w:customStyle="1" w:styleId="CommentTextChar">
    <w:name w:val="Comment Text Char"/>
    <w:basedOn w:val="DefaultParagraphFont"/>
    <w:link w:val="CommentText"/>
    <w:uiPriority w:val="99"/>
    <w:rsid w:val="009574DA"/>
    <w:rPr>
      <w:sz w:val="20"/>
      <w:szCs w:val="20"/>
    </w:rPr>
  </w:style>
  <w:style w:type="paragraph" w:styleId="CommentSubject">
    <w:name w:val="annotation subject"/>
    <w:basedOn w:val="CommentText"/>
    <w:next w:val="CommentText"/>
    <w:link w:val="CommentSubjectChar"/>
    <w:uiPriority w:val="99"/>
    <w:semiHidden/>
    <w:unhideWhenUsed/>
    <w:rsid w:val="009574DA"/>
    <w:rPr>
      <w:b/>
      <w:bCs/>
    </w:rPr>
  </w:style>
  <w:style w:type="character" w:customStyle="1" w:styleId="CommentSubjectChar">
    <w:name w:val="Comment Subject Char"/>
    <w:basedOn w:val="CommentTextChar"/>
    <w:link w:val="CommentSubject"/>
    <w:uiPriority w:val="99"/>
    <w:semiHidden/>
    <w:rsid w:val="009574DA"/>
    <w:rPr>
      <w:b/>
      <w:bCs/>
      <w:sz w:val="20"/>
      <w:szCs w:val="20"/>
    </w:rPr>
  </w:style>
  <w:style w:type="character" w:customStyle="1" w:styleId="Heading2Char">
    <w:name w:val="Heading 2 Char"/>
    <w:basedOn w:val="DefaultParagraphFont"/>
    <w:link w:val="Heading2"/>
    <w:uiPriority w:val="9"/>
    <w:rsid w:val="00034F09"/>
    <w:rPr>
      <w:rFonts w:eastAsia="Times New Roman"/>
      <w:b/>
      <w:bCs/>
      <w:color w:val="408386"/>
      <w:sz w:val="24"/>
      <w:szCs w:val="24"/>
      <w:lang w:eastAsia="en-US"/>
    </w:rPr>
  </w:style>
  <w:style w:type="paragraph" w:styleId="Revision">
    <w:name w:val="Revision"/>
    <w:hidden/>
    <w:uiPriority w:val="99"/>
    <w:semiHidden/>
    <w:rsid w:val="00D87737"/>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2443">
      <w:bodyDiv w:val="1"/>
      <w:marLeft w:val="0"/>
      <w:marRight w:val="0"/>
      <w:marTop w:val="0"/>
      <w:marBottom w:val="0"/>
      <w:divBdr>
        <w:top w:val="none" w:sz="0" w:space="0" w:color="auto"/>
        <w:left w:val="none" w:sz="0" w:space="0" w:color="auto"/>
        <w:bottom w:val="none" w:sz="0" w:space="0" w:color="auto"/>
        <w:right w:val="none" w:sz="0" w:space="0" w:color="auto"/>
      </w:divBdr>
    </w:div>
    <w:div w:id="499197474">
      <w:bodyDiv w:val="1"/>
      <w:marLeft w:val="0"/>
      <w:marRight w:val="0"/>
      <w:marTop w:val="0"/>
      <w:marBottom w:val="0"/>
      <w:divBdr>
        <w:top w:val="none" w:sz="0" w:space="0" w:color="auto"/>
        <w:left w:val="none" w:sz="0" w:space="0" w:color="auto"/>
        <w:bottom w:val="none" w:sz="0" w:space="0" w:color="auto"/>
        <w:right w:val="none" w:sz="0" w:space="0" w:color="auto"/>
      </w:divBdr>
    </w:div>
    <w:div w:id="565190182">
      <w:bodyDiv w:val="1"/>
      <w:marLeft w:val="0"/>
      <w:marRight w:val="0"/>
      <w:marTop w:val="0"/>
      <w:marBottom w:val="0"/>
      <w:divBdr>
        <w:top w:val="none" w:sz="0" w:space="0" w:color="auto"/>
        <w:left w:val="none" w:sz="0" w:space="0" w:color="auto"/>
        <w:bottom w:val="none" w:sz="0" w:space="0" w:color="auto"/>
        <w:right w:val="none" w:sz="0" w:space="0" w:color="auto"/>
      </w:divBdr>
    </w:div>
    <w:div w:id="757749964">
      <w:bodyDiv w:val="1"/>
      <w:marLeft w:val="0"/>
      <w:marRight w:val="0"/>
      <w:marTop w:val="0"/>
      <w:marBottom w:val="0"/>
      <w:divBdr>
        <w:top w:val="none" w:sz="0" w:space="0" w:color="auto"/>
        <w:left w:val="none" w:sz="0" w:space="0" w:color="auto"/>
        <w:bottom w:val="none" w:sz="0" w:space="0" w:color="auto"/>
        <w:right w:val="none" w:sz="0" w:space="0" w:color="auto"/>
      </w:divBdr>
    </w:div>
    <w:div w:id="871457137">
      <w:bodyDiv w:val="1"/>
      <w:marLeft w:val="0"/>
      <w:marRight w:val="0"/>
      <w:marTop w:val="0"/>
      <w:marBottom w:val="0"/>
      <w:divBdr>
        <w:top w:val="none" w:sz="0" w:space="0" w:color="auto"/>
        <w:left w:val="none" w:sz="0" w:space="0" w:color="auto"/>
        <w:bottom w:val="none" w:sz="0" w:space="0" w:color="auto"/>
        <w:right w:val="none" w:sz="0" w:space="0" w:color="auto"/>
      </w:divBdr>
    </w:div>
    <w:div w:id="1003240148">
      <w:bodyDiv w:val="1"/>
      <w:marLeft w:val="0"/>
      <w:marRight w:val="0"/>
      <w:marTop w:val="0"/>
      <w:marBottom w:val="0"/>
      <w:divBdr>
        <w:top w:val="none" w:sz="0" w:space="0" w:color="auto"/>
        <w:left w:val="none" w:sz="0" w:space="0" w:color="auto"/>
        <w:bottom w:val="none" w:sz="0" w:space="0" w:color="auto"/>
        <w:right w:val="none" w:sz="0" w:space="0" w:color="auto"/>
      </w:divBdr>
    </w:div>
    <w:div w:id="1023357810">
      <w:bodyDiv w:val="1"/>
      <w:marLeft w:val="0"/>
      <w:marRight w:val="0"/>
      <w:marTop w:val="0"/>
      <w:marBottom w:val="0"/>
      <w:divBdr>
        <w:top w:val="none" w:sz="0" w:space="0" w:color="auto"/>
        <w:left w:val="none" w:sz="0" w:space="0" w:color="auto"/>
        <w:bottom w:val="none" w:sz="0" w:space="0" w:color="auto"/>
        <w:right w:val="none" w:sz="0" w:space="0" w:color="auto"/>
      </w:divBdr>
    </w:div>
    <w:div w:id="1145128385">
      <w:bodyDiv w:val="1"/>
      <w:marLeft w:val="0"/>
      <w:marRight w:val="0"/>
      <w:marTop w:val="0"/>
      <w:marBottom w:val="0"/>
      <w:divBdr>
        <w:top w:val="none" w:sz="0" w:space="0" w:color="auto"/>
        <w:left w:val="none" w:sz="0" w:space="0" w:color="auto"/>
        <w:bottom w:val="none" w:sz="0" w:space="0" w:color="auto"/>
        <w:right w:val="none" w:sz="0" w:space="0" w:color="auto"/>
      </w:divBdr>
    </w:div>
    <w:div w:id="1478182294">
      <w:bodyDiv w:val="1"/>
      <w:marLeft w:val="0"/>
      <w:marRight w:val="0"/>
      <w:marTop w:val="0"/>
      <w:marBottom w:val="0"/>
      <w:divBdr>
        <w:top w:val="none" w:sz="0" w:space="0" w:color="auto"/>
        <w:left w:val="none" w:sz="0" w:space="0" w:color="auto"/>
        <w:bottom w:val="none" w:sz="0" w:space="0" w:color="auto"/>
        <w:right w:val="none" w:sz="0" w:space="0" w:color="auto"/>
      </w:divBdr>
    </w:div>
    <w:div w:id="1511481148">
      <w:bodyDiv w:val="1"/>
      <w:marLeft w:val="0"/>
      <w:marRight w:val="0"/>
      <w:marTop w:val="0"/>
      <w:marBottom w:val="0"/>
      <w:divBdr>
        <w:top w:val="none" w:sz="0" w:space="0" w:color="auto"/>
        <w:left w:val="none" w:sz="0" w:space="0" w:color="auto"/>
        <w:bottom w:val="none" w:sz="0" w:space="0" w:color="auto"/>
        <w:right w:val="none" w:sz="0" w:space="0" w:color="auto"/>
      </w:divBdr>
    </w:div>
    <w:div w:id="1531724154">
      <w:marLeft w:val="0"/>
      <w:marRight w:val="0"/>
      <w:marTop w:val="0"/>
      <w:marBottom w:val="0"/>
      <w:divBdr>
        <w:top w:val="none" w:sz="0" w:space="0" w:color="auto"/>
        <w:left w:val="none" w:sz="0" w:space="0" w:color="auto"/>
        <w:bottom w:val="none" w:sz="0" w:space="0" w:color="auto"/>
        <w:right w:val="none" w:sz="0" w:space="0" w:color="auto"/>
      </w:divBdr>
    </w:div>
    <w:div w:id="1531724155">
      <w:marLeft w:val="0"/>
      <w:marRight w:val="0"/>
      <w:marTop w:val="0"/>
      <w:marBottom w:val="0"/>
      <w:divBdr>
        <w:top w:val="none" w:sz="0" w:space="0" w:color="auto"/>
        <w:left w:val="none" w:sz="0" w:space="0" w:color="auto"/>
        <w:bottom w:val="none" w:sz="0" w:space="0" w:color="auto"/>
        <w:right w:val="none" w:sz="0" w:space="0" w:color="auto"/>
      </w:divBdr>
    </w:div>
    <w:div w:id="1531724156">
      <w:marLeft w:val="0"/>
      <w:marRight w:val="0"/>
      <w:marTop w:val="0"/>
      <w:marBottom w:val="0"/>
      <w:divBdr>
        <w:top w:val="none" w:sz="0" w:space="0" w:color="auto"/>
        <w:left w:val="none" w:sz="0" w:space="0" w:color="auto"/>
        <w:bottom w:val="none" w:sz="0" w:space="0" w:color="auto"/>
        <w:right w:val="none" w:sz="0" w:space="0" w:color="auto"/>
      </w:divBdr>
    </w:div>
    <w:div w:id="1531724157">
      <w:marLeft w:val="0"/>
      <w:marRight w:val="0"/>
      <w:marTop w:val="0"/>
      <w:marBottom w:val="0"/>
      <w:divBdr>
        <w:top w:val="none" w:sz="0" w:space="0" w:color="auto"/>
        <w:left w:val="none" w:sz="0" w:space="0" w:color="auto"/>
        <w:bottom w:val="none" w:sz="0" w:space="0" w:color="auto"/>
        <w:right w:val="none" w:sz="0" w:space="0" w:color="auto"/>
      </w:divBdr>
    </w:div>
    <w:div w:id="1531724158">
      <w:marLeft w:val="0"/>
      <w:marRight w:val="0"/>
      <w:marTop w:val="0"/>
      <w:marBottom w:val="0"/>
      <w:divBdr>
        <w:top w:val="none" w:sz="0" w:space="0" w:color="auto"/>
        <w:left w:val="none" w:sz="0" w:space="0" w:color="auto"/>
        <w:bottom w:val="none" w:sz="0" w:space="0" w:color="auto"/>
        <w:right w:val="none" w:sz="0" w:space="0" w:color="auto"/>
      </w:divBdr>
    </w:div>
    <w:div w:id="1531724159">
      <w:marLeft w:val="0"/>
      <w:marRight w:val="0"/>
      <w:marTop w:val="0"/>
      <w:marBottom w:val="0"/>
      <w:divBdr>
        <w:top w:val="none" w:sz="0" w:space="0" w:color="auto"/>
        <w:left w:val="none" w:sz="0" w:space="0" w:color="auto"/>
        <w:bottom w:val="none" w:sz="0" w:space="0" w:color="auto"/>
        <w:right w:val="none" w:sz="0" w:space="0" w:color="auto"/>
      </w:divBdr>
    </w:div>
    <w:div w:id="1531724160">
      <w:marLeft w:val="0"/>
      <w:marRight w:val="0"/>
      <w:marTop w:val="0"/>
      <w:marBottom w:val="0"/>
      <w:divBdr>
        <w:top w:val="none" w:sz="0" w:space="0" w:color="auto"/>
        <w:left w:val="none" w:sz="0" w:space="0" w:color="auto"/>
        <w:bottom w:val="none" w:sz="0" w:space="0" w:color="auto"/>
        <w:right w:val="none" w:sz="0" w:space="0" w:color="auto"/>
      </w:divBdr>
    </w:div>
    <w:div w:id="1531724161">
      <w:marLeft w:val="0"/>
      <w:marRight w:val="0"/>
      <w:marTop w:val="0"/>
      <w:marBottom w:val="0"/>
      <w:divBdr>
        <w:top w:val="none" w:sz="0" w:space="0" w:color="auto"/>
        <w:left w:val="none" w:sz="0" w:space="0" w:color="auto"/>
        <w:bottom w:val="none" w:sz="0" w:space="0" w:color="auto"/>
        <w:right w:val="none" w:sz="0" w:space="0" w:color="auto"/>
      </w:divBdr>
    </w:div>
    <w:div w:id="1531724164">
      <w:marLeft w:val="0"/>
      <w:marRight w:val="0"/>
      <w:marTop w:val="0"/>
      <w:marBottom w:val="0"/>
      <w:divBdr>
        <w:top w:val="none" w:sz="0" w:space="0" w:color="auto"/>
        <w:left w:val="none" w:sz="0" w:space="0" w:color="auto"/>
        <w:bottom w:val="none" w:sz="0" w:space="0" w:color="auto"/>
        <w:right w:val="none" w:sz="0" w:space="0" w:color="auto"/>
      </w:divBdr>
    </w:div>
    <w:div w:id="1531724165">
      <w:marLeft w:val="0"/>
      <w:marRight w:val="0"/>
      <w:marTop w:val="0"/>
      <w:marBottom w:val="0"/>
      <w:divBdr>
        <w:top w:val="none" w:sz="0" w:space="0" w:color="auto"/>
        <w:left w:val="none" w:sz="0" w:space="0" w:color="auto"/>
        <w:bottom w:val="none" w:sz="0" w:space="0" w:color="auto"/>
        <w:right w:val="none" w:sz="0" w:space="0" w:color="auto"/>
      </w:divBdr>
    </w:div>
    <w:div w:id="1531724169">
      <w:marLeft w:val="0"/>
      <w:marRight w:val="0"/>
      <w:marTop w:val="0"/>
      <w:marBottom w:val="0"/>
      <w:divBdr>
        <w:top w:val="none" w:sz="0" w:space="0" w:color="auto"/>
        <w:left w:val="none" w:sz="0" w:space="0" w:color="auto"/>
        <w:bottom w:val="none" w:sz="0" w:space="0" w:color="auto"/>
        <w:right w:val="none" w:sz="0" w:space="0" w:color="auto"/>
      </w:divBdr>
      <w:divsChild>
        <w:div w:id="1531724174">
          <w:marLeft w:val="-225"/>
          <w:marRight w:val="-225"/>
          <w:marTop w:val="0"/>
          <w:marBottom w:val="0"/>
          <w:divBdr>
            <w:top w:val="none" w:sz="0" w:space="0" w:color="auto"/>
            <w:left w:val="none" w:sz="0" w:space="0" w:color="auto"/>
            <w:bottom w:val="none" w:sz="0" w:space="0" w:color="auto"/>
            <w:right w:val="none" w:sz="0" w:space="0" w:color="auto"/>
          </w:divBdr>
          <w:divsChild>
            <w:div w:id="1531724179">
              <w:marLeft w:val="0"/>
              <w:marRight w:val="0"/>
              <w:marTop w:val="0"/>
              <w:marBottom w:val="0"/>
              <w:divBdr>
                <w:top w:val="none" w:sz="0" w:space="0" w:color="auto"/>
                <w:left w:val="none" w:sz="0" w:space="0" w:color="auto"/>
                <w:bottom w:val="none" w:sz="0" w:space="0" w:color="auto"/>
                <w:right w:val="none" w:sz="0" w:space="0" w:color="auto"/>
              </w:divBdr>
              <w:divsChild>
                <w:div w:id="1531724181">
                  <w:marLeft w:val="0"/>
                  <w:marRight w:val="0"/>
                  <w:marTop w:val="0"/>
                  <w:marBottom w:val="0"/>
                  <w:divBdr>
                    <w:top w:val="none" w:sz="0" w:space="0" w:color="auto"/>
                    <w:left w:val="none" w:sz="0" w:space="0" w:color="auto"/>
                    <w:bottom w:val="none" w:sz="0" w:space="0" w:color="auto"/>
                    <w:right w:val="none" w:sz="0" w:space="0" w:color="auto"/>
                  </w:divBdr>
                  <w:divsChild>
                    <w:div w:id="15317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176">
          <w:marLeft w:val="0"/>
          <w:marRight w:val="0"/>
          <w:marTop w:val="0"/>
          <w:marBottom w:val="0"/>
          <w:divBdr>
            <w:top w:val="none" w:sz="0" w:space="0" w:color="auto"/>
            <w:left w:val="none" w:sz="0" w:space="0" w:color="auto"/>
            <w:bottom w:val="none" w:sz="0" w:space="0" w:color="auto"/>
            <w:right w:val="none" w:sz="0" w:space="0" w:color="auto"/>
          </w:divBdr>
          <w:divsChild>
            <w:div w:id="1531724172">
              <w:marLeft w:val="-225"/>
              <w:marRight w:val="-225"/>
              <w:marTop w:val="0"/>
              <w:marBottom w:val="0"/>
              <w:divBdr>
                <w:top w:val="none" w:sz="0" w:space="0" w:color="auto"/>
                <w:left w:val="none" w:sz="0" w:space="0" w:color="auto"/>
                <w:bottom w:val="none" w:sz="0" w:space="0" w:color="auto"/>
                <w:right w:val="none" w:sz="0" w:space="0" w:color="auto"/>
              </w:divBdr>
              <w:divsChild>
                <w:div w:id="15317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170">
      <w:marLeft w:val="0"/>
      <w:marRight w:val="0"/>
      <w:marTop w:val="0"/>
      <w:marBottom w:val="0"/>
      <w:divBdr>
        <w:top w:val="none" w:sz="0" w:space="0" w:color="auto"/>
        <w:left w:val="none" w:sz="0" w:space="0" w:color="auto"/>
        <w:bottom w:val="none" w:sz="0" w:space="0" w:color="auto"/>
        <w:right w:val="none" w:sz="0" w:space="0" w:color="auto"/>
      </w:divBdr>
    </w:div>
    <w:div w:id="1531724171">
      <w:marLeft w:val="0"/>
      <w:marRight w:val="0"/>
      <w:marTop w:val="0"/>
      <w:marBottom w:val="0"/>
      <w:divBdr>
        <w:top w:val="none" w:sz="0" w:space="0" w:color="auto"/>
        <w:left w:val="none" w:sz="0" w:space="0" w:color="auto"/>
        <w:bottom w:val="none" w:sz="0" w:space="0" w:color="auto"/>
        <w:right w:val="none" w:sz="0" w:space="0" w:color="auto"/>
      </w:divBdr>
      <w:divsChild>
        <w:div w:id="1531724163">
          <w:marLeft w:val="0"/>
          <w:marRight w:val="0"/>
          <w:marTop w:val="0"/>
          <w:marBottom w:val="0"/>
          <w:divBdr>
            <w:top w:val="none" w:sz="0" w:space="0" w:color="auto"/>
            <w:left w:val="none" w:sz="0" w:space="0" w:color="auto"/>
            <w:bottom w:val="none" w:sz="0" w:space="0" w:color="auto"/>
            <w:right w:val="none" w:sz="0" w:space="0" w:color="auto"/>
          </w:divBdr>
          <w:divsChild>
            <w:div w:id="1531724178">
              <w:marLeft w:val="-225"/>
              <w:marRight w:val="-225"/>
              <w:marTop w:val="0"/>
              <w:marBottom w:val="0"/>
              <w:divBdr>
                <w:top w:val="none" w:sz="0" w:space="0" w:color="auto"/>
                <w:left w:val="none" w:sz="0" w:space="0" w:color="auto"/>
                <w:bottom w:val="none" w:sz="0" w:space="0" w:color="auto"/>
                <w:right w:val="none" w:sz="0" w:space="0" w:color="auto"/>
              </w:divBdr>
              <w:divsChild>
                <w:div w:id="15317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167">
          <w:marLeft w:val="-225"/>
          <w:marRight w:val="-225"/>
          <w:marTop w:val="0"/>
          <w:marBottom w:val="0"/>
          <w:divBdr>
            <w:top w:val="none" w:sz="0" w:space="0" w:color="auto"/>
            <w:left w:val="none" w:sz="0" w:space="0" w:color="auto"/>
            <w:bottom w:val="none" w:sz="0" w:space="0" w:color="auto"/>
            <w:right w:val="none" w:sz="0" w:space="0" w:color="auto"/>
          </w:divBdr>
          <w:divsChild>
            <w:div w:id="1531724180">
              <w:marLeft w:val="0"/>
              <w:marRight w:val="0"/>
              <w:marTop w:val="0"/>
              <w:marBottom w:val="0"/>
              <w:divBdr>
                <w:top w:val="none" w:sz="0" w:space="0" w:color="auto"/>
                <w:left w:val="none" w:sz="0" w:space="0" w:color="auto"/>
                <w:bottom w:val="none" w:sz="0" w:space="0" w:color="auto"/>
                <w:right w:val="none" w:sz="0" w:space="0" w:color="auto"/>
              </w:divBdr>
              <w:divsChild>
                <w:div w:id="1531724162">
                  <w:marLeft w:val="0"/>
                  <w:marRight w:val="0"/>
                  <w:marTop w:val="0"/>
                  <w:marBottom w:val="0"/>
                  <w:divBdr>
                    <w:top w:val="none" w:sz="0" w:space="0" w:color="auto"/>
                    <w:left w:val="none" w:sz="0" w:space="0" w:color="auto"/>
                    <w:bottom w:val="none" w:sz="0" w:space="0" w:color="auto"/>
                    <w:right w:val="none" w:sz="0" w:space="0" w:color="auto"/>
                  </w:divBdr>
                  <w:divsChild>
                    <w:div w:id="15317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724175">
      <w:marLeft w:val="0"/>
      <w:marRight w:val="0"/>
      <w:marTop w:val="0"/>
      <w:marBottom w:val="0"/>
      <w:divBdr>
        <w:top w:val="none" w:sz="0" w:space="0" w:color="auto"/>
        <w:left w:val="none" w:sz="0" w:space="0" w:color="auto"/>
        <w:bottom w:val="none" w:sz="0" w:space="0" w:color="auto"/>
        <w:right w:val="none" w:sz="0" w:space="0" w:color="auto"/>
      </w:divBdr>
    </w:div>
    <w:div w:id="1531724177">
      <w:marLeft w:val="0"/>
      <w:marRight w:val="0"/>
      <w:marTop w:val="0"/>
      <w:marBottom w:val="0"/>
      <w:divBdr>
        <w:top w:val="none" w:sz="0" w:space="0" w:color="auto"/>
        <w:left w:val="none" w:sz="0" w:space="0" w:color="auto"/>
        <w:bottom w:val="none" w:sz="0" w:space="0" w:color="auto"/>
        <w:right w:val="none" w:sz="0" w:space="0" w:color="auto"/>
      </w:divBdr>
    </w:div>
    <w:div w:id="1531724183">
      <w:marLeft w:val="0"/>
      <w:marRight w:val="0"/>
      <w:marTop w:val="0"/>
      <w:marBottom w:val="0"/>
      <w:divBdr>
        <w:top w:val="none" w:sz="0" w:space="0" w:color="auto"/>
        <w:left w:val="none" w:sz="0" w:space="0" w:color="auto"/>
        <w:bottom w:val="none" w:sz="0" w:space="0" w:color="auto"/>
        <w:right w:val="none" w:sz="0" w:space="0" w:color="auto"/>
      </w:divBdr>
    </w:div>
    <w:div w:id="1531724184">
      <w:marLeft w:val="0"/>
      <w:marRight w:val="0"/>
      <w:marTop w:val="0"/>
      <w:marBottom w:val="0"/>
      <w:divBdr>
        <w:top w:val="none" w:sz="0" w:space="0" w:color="auto"/>
        <w:left w:val="none" w:sz="0" w:space="0" w:color="auto"/>
        <w:bottom w:val="none" w:sz="0" w:space="0" w:color="auto"/>
        <w:right w:val="none" w:sz="0" w:space="0" w:color="auto"/>
      </w:divBdr>
    </w:div>
    <w:div w:id="1531724185">
      <w:marLeft w:val="0"/>
      <w:marRight w:val="0"/>
      <w:marTop w:val="0"/>
      <w:marBottom w:val="0"/>
      <w:divBdr>
        <w:top w:val="none" w:sz="0" w:space="0" w:color="auto"/>
        <w:left w:val="none" w:sz="0" w:space="0" w:color="auto"/>
        <w:bottom w:val="none" w:sz="0" w:space="0" w:color="auto"/>
        <w:right w:val="none" w:sz="0" w:space="0" w:color="auto"/>
      </w:divBdr>
    </w:div>
    <w:div w:id="1531724186">
      <w:marLeft w:val="0"/>
      <w:marRight w:val="0"/>
      <w:marTop w:val="0"/>
      <w:marBottom w:val="0"/>
      <w:divBdr>
        <w:top w:val="none" w:sz="0" w:space="0" w:color="auto"/>
        <w:left w:val="none" w:sz="0" w:space="0" w:color="auto"/>
        <w:bottom w:val="none" w:sz="0" w:space="0" w:color="auto"/>
        <w:right w:val="none" w:sz="0" w:space="0" w:color="auto"/>
      </w:divBdr>
    </w:div>
    <w:div w:id="1536850522">
      <w:bodyDiv w:val="1"/>
      <w:marLeft w:val="0"/>
      <w:marRight w:val="0"/>
      <w:marTop w:val="0"/>
      <w:marBottom w:val="0"/>
      <w:divBdr>
        <w:top w:val="none" w:sz="0" w:space="0" w:color="auto"/>
        <w:left w:val="none" w:sz="0" w:space="0" w:color="auto"/>
        <w:bottom w:val="none" w:sz="0" w:space="0" w:color="auto"/>
        <w:right w:val="none" w:sz="0" w:space="0" w:color="auto"/>
      </w:divBdr>
    </w:div>
    <w:div w:id="1542132848">
      <w:bodyDiv w:val="1"/>
      <w:marLeft w:val="0"/>
      <w:marRight w:val="0"/>
      <w:marTop w:val="0"/>
      <w:marBottom w:val="0"/>
      <w:divBdr>
        <w:top w:val="none" w:sz="0" w:space="0" w:color="auto"/>
        <w:left w:val="none" w:sz="0" w:space="0" w:color="auto"/>
        <w:bottom w:val="none" w:sz="0" w:space="0" w:color="auto"/>
        <w:right w:val="none" w:sz="0" w:space="0" w:color="auto"/>
      </w:divBdr>
    </w:div>
    <w:div w:id="1578830960">
      <w:bodyDiv w:val="1"/>
      <w:marLeft w:val="0"/>
      <w:marRight w:val="0"/>
      <w:marTop w:val="0"/>
      <w:marBottom w:val="0"/>
      <w:divBdr>
        <w:top w:val="none" w:sz="0" w:space="0" w:color="auto"/>
        <w:left w:val="none" w:sz="0" w:space="0" w:color="auto"/>
        <w:bottom w:val="none" w:sz="0" w:space="0" w:color="auto"/>
        <w:right w:val="none" w:sz="0" w:space="0" w:color="auto"/>
      </w:divBdr>
    </w:div>
    <w:div w:id="1671172671">
      <w:bodyDiv w:val="1"/>
      <w:marLeft w:val="0"/>
      <w:marRight w:val="0"/>
      <w:marTop w:val="0"/>
      <w:marBottom w:val="0"/>
      <w:divBdr>
        <w:top w:val="none" w:sz="0" w:space="0" w:color="auto"/>
        <w:left w:val="none" w:sz="0" w:space="0" w:color="auto"/>
        <w:bottom w:val="none" w:sz="0" w:space="0" w:color="auto"/>
        <w:right w:val="none" w:sz="0" w:space="0" w:color="auto"/>
      </w:divBdr>
    </w:div>
    <w:div w:id="1784836191">
      <w:bodyDiv w:val="1"/>
      <w:marLeft w:val="0"/>
      <w:marRight w:val="0"/>
      <w:marTop w:val="0"/>
      <w:marBottom w:val="0"/>
      <w:divBdr>
        <w:top w:val="none" w:sz="0" w:space="0" w:color="auto"/>
        <w:left w:val="none" w:sz="0" w:space="0" w:color="auto"/>
        <w:bottom w:val="none" w:sz="0" w:space="0" w:color="auto"/>
        <w:right w:val="none" w:sz="0" w:space="0" w:color="auto"/>
      </w:divBdr>
    </w:div>
    <w:div w:id="18065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gazette.govt.nz/notice/id/2022-go69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ollectiveimpactboard.org.nz/en_N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pmc.govt.nz/publications/proactive-release-government-response-royal-commission-inquiry-terrorist-attac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5</Pages>
  <Words>1383</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Cox [DPMC]</dc:creator>
  <cp:keywords/>
  <dc:description/>
  <cp:lastModifiedBy>Rachael Cox [DPMC]</cp:lastModifiedBy>
  <cp:revision>18</cp:revision>
  <dcterms:created xsi:type="dcterms:W3CDTF">2022-03-04T02:26:00Z</dcterms:created>
  <dcterms:modified xsi:type="dcterms:W3CDTF">2022-06-07T06:48:00Z</dcterms:modified>
</cp:coreProperties>
</file>