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1909" w14:textId="66B72A80" w:rsidR="00027311" w:rsidRPr="00135458" w:rsidRDefault="005C4E13" w:rsidP="00135458">
      <w:pPr>
        <w:pStyle w:val="Heading2"/>
        <w:numPr>
          <w:ilvl w:val="0"/>
          <w:numId w:val="0"/>
        </w:numPr>
        <w:shd w:val="clear" w:color="auto" w:fill="008080"/>
        <w:spacing w:before="0" w:after="240" w:line="276" w:lineRule="auto"/>
        <w:rPr>
          <w:color w:val="FFFFFF" w:themeColor="background1"/>
          <w:sz w:val="28"/>
          <w:szCs w:val="28"/>
        </w:rPr>
      </w:pPr>
      <w:bookmarkStart w:id="0" w:name="_Hlk84413926"/>
      <w:r>
        <w:rPr>
          <w:color w:val="FFFFFF" w:themeColor="background1"/>
          <w:sz w:val="28"/>
          <w:szCs w:val="28"/>
        </w:rPr>
        <w:t xml:space="preserve">Kāpuia </w:t>
      </w:r>
      <w:bookmarkStart w:id="1" w:name="_Hlk97727580"/>
      <w:r>
        <w:rPr>
          <w:color w:val="FFFFFF" w:themeColor="background1"/>
          <w:sz w:val="28"/>
          <w:szCs w:val="28"/>
        </w:rPr>
        <w:t>Pānui</w:t>
      </w:r>
      <w:bookmarkEnd w:id="1"/>
      <w:r>
        <w:rPr>
          <w:color w:val="FFFFFF" w:themeColor="background1"/>
          <w:sz w:val="28"/>
          <w:szCs w:val="28"/>
        </w:rPr>
        <w:t xml:space="preserve"> 2022/0</w:t>
      </w:r>
      <w:r w:rsidR="0031265F">
        <w:rPr>
          <w:color w:val="FFFFFF" w:themeColor="background1"/>
          <w:sz w:val="28"/>
          <w:szCs w:val="28"/>
        </w:rPr>
        <w:t>4</w:t>
      </w:r>
    </w:p>
    <w:p w14:paraId="78E73599" w14:textId="70D0462B" w:rsidR="005C4E13" w:rsidRPr="00FC79DB" w:rsidRDefault="009335BB" w:rsidP="005C4E13">
      <w:pPr>
        <w:pStyle w:val="ListParagraph"/>
        <w:ind w:left="0"/>
        <w:rPr>
          <w:rFonts w:eastAsiaTheme="minorHAnsi"/>
        </w:rPr>
      </w:pPr>
      <w:r>
        <w:t xml:space="preserve">25 March </w:t>
      </w:r>
      <w:r w:rsidR="005C4E13">
        <w:t>2022</w:t>
      </w:r>
    </w:p>
    <w:p w14:paraId="59001C6D" w14:textId="2731D249" w:rsidR="005C4E13" w:rsidRPr="00A44598" w:rsidRDefault="005C4E13" w:rsidP="005C4E13">
      <w:pPr>
        <w:pStyle w:val="ListParagraph"/>
        <w:ind w:left="0"/>
      </w:pPr>
      <w:r>
        <w:t>Tēnā ko</w:t>
      </w:r>
      <w:r w:rsidRPr="00A44598">
        <w:t xml:space="preserve">utou and welcome to the </w:t>
      </w:r>
      <w:r w:rsidR="0031265F">
        <w:t xml:space="preserve">fourth </w:t>
      </w:r>
      <w:r w:rsidRPr="00A44598">
        <w:t xml:space="preserve">edition of Kāpuia Pānui for 2022. </w:t>
      </w:r>
    </w:p>
    <w:p w14:paraId="251D1639" w14:textId="25459BEE" w:rsidR="005C4E13" w:rsidRPr="00A44598" w:rsidRDefault="005C4E13" w:rsidP="005C4E13">
      <w:pPr>
        <w:pStyle w:val="ListParagraph"/>
        <w:ind w:left="0"/>
        <w:rPr>
          <w:b/>
          <w:bCs/>
          <w:sz w:val="24"/>
          <w:szCs w:val="24"/>
        </w:rPr>
      </w:pPr>
      <w:r w:rsidRPr="00A44598">
        <w:rPr>
          <w:b/>
          <w:bCs/>
          <w:sz w:val="24"/>
          <w:szCs w:val="24"/>
        </w:rPr>
        <w:t>Agency updates on the RCOI Response Work Programme</w:t>
      </w:r>
    </w:p>
    <w:p w14:paraId="2CEB807A" w14:textId="18F83840" w:rsidR="009335BB" w:rsidRDefault="009335BB" w:rsidP="009335BB">
      <w:pPr>
        <w:pStyle w:val="ListParagraph"/>
        <w:numPr>
          <w:ilvl w:val="0"/>
          <w:numId w:val="47"/>
        </w:numPr>
        <w:rPr>
          <w:b/>
          <w:bCs/>
          <w:color w:val="408386"/>
          <w:sz w:val="24"/>
          <w:szCs w:val="24"/>
        </w:rPr>
      </w:pPr>
      <w:r>
        <w:rPr>
          <w:b/>
          <w:bCs/>
          <w:color w:val="408386"/>
          <w:sz w:val="24"/>
          <w:szCs w:val="24"/>
        </w:rPr>
        <w:t xml:space="preserve">Expression of Interest open for Governance Board for Centre of Excellence </w:t>
      </w:r>
    </w:p>
    <w:p w14:paraId="715BF772" w14:textId="77777777" w:rsidR="00C82591" w:rsidRDefault="009335BB" w:rsidP="009335BB">
      <w:pPr>
        <w:ind w:left="720"/>
      </w:pPr>
      <w:r>
        <w:t>DPMC has opened Expressions of Interest for members of the Governance Board for the National Centre of Research Excellence for Preventing and Countering Violent Extremism</w:t>
      </w:r>
      <w:r w:rsidR="00FF656C">
        <w:t xml:space="preserve"> (</w:t>
      </w:r>
      <w:r>
        <w:t>provisionally called He Whenua Taurikura</w:t>
      </w:r>
      <w:r w:rsidR="00FF656C">
        <w:t>).</w:t>
      </w:r>
      <w:r w:rsidR="00C82591" w:rsidRPr="00C82591">
        <w:t xml:space="preserve"> </w:t>
      </w:r>
    </w:p>
    <w:p w14:paraId="07AB11F2" w14:textId="64D0F95C" w:rsidR="009335BB" w:rsidRDefault="00C82591" w:rsidP="009335BB">
      <w:pPr>
        <w:ind w:left="720"/>
      </w:pPr>
      <w:r>
        <w:t xml:space="preserve">Establishing a Centre responds to Recommendation 14 of the RCOI report. </w:t>
      </w:r>
      <w:r w:rsidR="009335BB">
        <w:t>The Centre is being established</w:t>
      </w:r>
      <w:r w:rsidR="009335BB">
        <w:rPr>
          <w:color w:val="FF0000"/>
        </w:rPr>
        <w:t xml:space="preserve"> </w:t>
      </w:r>
      <w:r w:rsidR="009335BB">
        <w:t>to bring together research organisations and institutes, civil society organisations and government to research preventing and countering violent extremism, with a focus on understanding diversity and promoting social cohesion</w:t>
      </w:r>
      <w:r>
        <w:t>.</w:t>
      </w:r>
    </w:p>
    <w:p w14:paraId="48DC297C" w14:textId="1710BB1C" w:rsidR="009335BB" w:rsidRDefault="009335BB" w:rsidP="009335BB">
      <w:pPr>
        <w:ind w:left="720"/>
      </w:pPr>
      <w:r>
        <w:t>The Governance Board will provide strategic direction for and oversee the work of the Centre</w:t>
      </w:r>
      <w:r w:rsidR="00FF656C">
        <w:t xml:space="preserve"> and will be</w:t>
      </w:r>
      <w:r>
        <w:t xml:space="preserve"> responsible for ensuring the Centre delivers its vision, outcomes and commitments. The Board will also be responsible for ensuring the Centre’s activities are compatible with its charitable aims, and that the Centre complies with relevant legislative and regulatory requirements. </w:t>
      </w:r>
    </w:p>
    <w:p w14:paraId="4D995F57" w14:textId="3A0CD3EF" w:rsidR="009335BB" w:rsidRPr="009335BB" w:rsidRDefault="009335BB" w:rsidP="009335BB">
      <w:pPr>
        <w:ind w:left="720"/>
        <w:rPr>
          <w:color w:val="FF0000"/>
        </w:rPr>
      </w:pPr>
      <w:r>
        <w:t xml:space="preserve">The Board will comprise between six and eight members, with strong Māori representation reflecting a Te Tiriti partnership approach between Māori and the Crown. Board membership will also include at least one from each of academia/research community, civil society and government agencies across a range of skill sets. DPMC is also seeking diversity in age, ethnicity, gender, faith, religious background, geographic location, educational achievements and </w:t>
      </w:r>
      <w:r w:rsidR="00FF656C">
        <w:t xml:space="preserve">lived </w:t>
      </w:r>
      <w:r>
        <w:t xml:space="preserve">experiences of Board members. </w:t>
      </w:r>
    </w:p>
    <w:p w14:paraId="0FEB756F" w14:textId="6AFF9B96" w:rsidR="009335BB" w:rsidRDefault="009335BB" w:rsidP="009335BB">
      <w:pPr>
        <w:ind w:left="720"/>
        <w:rPr>
          <w:b/>
          <w:bCs/>
        </w:rPr>
      </w:pPr>
      <w:r>
        <w:t xml:space="preserve">More information on the intended composition of the Board, the skills and attributes required, the expression of interest form, and draft Terms of Reference can be found </w:t>
      </w:r>
      <w:hyperlink r:id="rId7" w:history="1">
        <w:r>
          <w:rPr>
            <w:rStyle w:val="Hyperlink"/>
          </w:rPr>
          <w:t>here</w:t>
        </w:r>
      </w:hyperlink>
      <w:r>
        <w:t xml:space="preserve">. </w:t>
      </w:r>
      <w:r w:rsidRPr="009335BB">
        <w:rPr>
          <w:b/>
          <w:bCs/>
        </w:rPr>
        <w:t>Applications close at 5pm on 22 April</w:t>
      </w:r>
      <w:r>
        <w:rPr>
          <w:b/>
          <w:bCs/>
        </w:rPr>
        <w:t xml:space="preserve"> 2022.</w:t>
      </w:r>
    </w:p>
    <w:p w14:paraId="2F821E0A" w14:textId="77777777" w:rsidR="009335BB" w:rsidRPr="009335BB" w:rsidRDefault="009335BB" w:rsidP="00C82591">
      <w:pPr>
        <w:pStyle w:val="ListParagraph"/>
        <w:keepNext/>
        <w:keepLines/>
        <w:numPr>
          <w:ilvl w:val="0"/>
          <w:numId w:val="47"/>
        </w:numPr>
        <w:rPr>
          <w:b/>
          <w:bCs/>
          <w:color w:val="408386"/>
          <w:sz w:val="24"/>
          <w:szCs w:val="24"/>
        </w:rPr>
      </w:pPr>
      <w:r>
        <w:rPr>
          <w:b/>
          <w:bCs/>
          <w:color w:val="408386"/>
          <w:sz w:val="24"/>
          <w:szCs w:val="24"/>
        </w:rPr>
        <w:t xml:space="preserve">Consultation opens on proposals for new regulations for shooting clubs and ranges </w:t>
      </w:r>
    </w:p>
    <w:p w14:paraId="2A7A3469" w14:textId="09603ABB" w:rsidR="009335BB" w:rsidRPr="00004B8E" w:rsidRDefault="00C82591" w:rsidP="00C82591">
      <w:pPr>
        <w:pStyle w:val="NormalWeb"/>
        <w:keepNext/>
        <w:keepLines/>
        <w:ind w:left="720"/>
        <w:rPr>
          <w:rFonts w:ascii="Calibri" w:hAnsi="Calibri" w:cs="Calibri"/>
          <w:color w:val="303030"/>
          <w:sz w:val="22"/>
          <w:szCs w:val="22"/>
        </w:rPr>
      </w:pPr>
      <w:r>
        <w:rPr>
          <w:rFonts w:ascii="Calibri" w:hAnsi="Calibri" w:cs="Calibri"/>
          <w:color w:val="303030"/>
          <w:sz w:val="22"/>
          <w:szCs w:val="22"/>
        </w:rPr>
        <w:t xml:space="preserve">New Zealand </w:t>
      </w:r>
      <w:r w:rsidR="009335BB" w:rsidRPr="00004B8E">
        <w:rPr>
          <w:rFonts w:ascii="Calibri" w:hAnsi="Calibri" w:cs="Calibri"/>
          <w:color w:val="303030"/>
          <w:sz w:val="22"/>
          <w:szCs w:val="22"/>
        </w:rPr>
        <w:t>Police are encouraging public submissions on proposals for new regulations for shooting clubs and ranges to help support community safety from firearms harm.</w:t>
      </w:r>
      <w:r>
        <w:rPr>
          <w:rFonts w:ascii="Calibri" w:hAnsi="Calibri" w:cs="Calibri"/>
          <w:color w:val="303030"/>
          <w:sz w:val="22"/>
          <w:szCs w:val="22"/>
        </w:rPr>
        <w:t xml:space="preserve"> This relates to the response to Recommendations 19-23 of the RCOI report. </w:t>
      </w:r>
    </w:p>
    <w:p w14:paraId="0BFC046B" w14:textId="5C3ACAB7" w:rsidR="009335BB" w:rsidRPr="00004B8E" w:rsidRDefault="009335BB" w:rsidP="00C82591">
      <w:pPr>
        <w:pStyle w:val="NormalWeb"/>
        <w:keepNext/>
        <w:keepLines/>
        <w:ind w:left="720"/>
        <w:rPr>
          <w:rFonts w:ascii="Calibri" w:hAnsi="Calibri" w:cs="Calibri"/>
          <w:color w:val="303030"/>
          <w:sz w:val="22"/>
          <w:szCs w:val="22"/>
        </w:rPr>
      </w:pPr>
      <w:r w:rsidRPr="00004B8E">
        <w:rPr>
          <w:rFonts w:ascii="Calibri" w:hAnsi="Calibri" w:cs="Calibri"/>
          <w:color w:val="303030"/>
          <w:sz w:val="22"/>
          <w:szCs w:val="22"/>
        </w:rPr>
        <w:t>On 24 June 2022, a new part of the Arms Act 1983 comes into force to strengthen the oversight of shooting clubs and ranges. The new laws create requirements for all shooting clubs to be approved, and all shooting ranges to be certified by the Police Commissioner.</w:t>
      </w:r>
    </w:p>
    <w:p w14:paraId="2E288247" w14:textId="664CC397" w:rsidR="009335BB" w:rsidRPr="00004B8E" w:rsidRDefault="009335BB" w:rsidP="00324616">
      <w:pPr>
        <w:pStyle w:val="NormalWeb"/>
        <w:ind w:left="720"/>
        <w:rPr>
          <w:rFonts w:ascii="Calibri" w:hAnsi="Calibri" w:cs="Calibri"/>
          <w:color w:val="303030"/>
          <w:sz w:val="22"/>
          <w:szCs w:val="22"/>
        </w:rPr>
      </w:pPr>
      <w:r w:rsidRPr="00004B8E">
        <w:rPr>
          <w:rFonts w:ascii="Calibri" w:hAnsi="Calibri" w:cs="Calibri"/>
          <w:color w:val="303030"/>
          <w:sz w:val="22"/>
          <w:szCs w:val="22"/>
        </w:rPr>
        <w:t xml:space="preserve">Proposals for the new regulations are being shared with the public so those affected can submit views on the practical details and help shape the final form of the regulations. </w:t>
      </w:r>
      <w:r w:rsidRPr="00FF656C">
        <w:rPr>
          <w:rFonts w:ascii="Calibri" w:hAnsi="Calibri" w:cs="Calibri"/>
          <w:b/>
          <w:bCs/>
          <w:color w:val="303030"/>
          <w:sz w:val="22"/>
          <w:szCs w:val="22"/>
        </w:rPr>
        <w:t xml:space="preserve">Public consultation </w:t>
      </w:r>
      <w:r w:rsidR="00004B8E" w:rsidRPr="00FF656C">
        <w:rPr>
          <w:rFonts w:ascii="Calibri" w:hAnsi="Calibri" w:cs="Calibri"/>
          <w:b/>
          <w:bCs/>
          <w:color w:val="303030"/>
          <w:sz w:val="22"/>
          <w:szCs w:val="22"/>
        </w:rPr>
        <w:t>closes on 4 May 2022.</w:t>
      </w:r>
    </w:p>
    <w:p w14:paraId="30F5F801" w14:textId="0B66AFE1" w:rsidR="009335BB" w:rsidRPr="00004B8E" w:rsidRDefault="009335BB" w:rsidP="00324616">
      <w:pPr>
        <w:pStyle w:val="NormalWeb"/>
        <w:ind w:left="720"/>
        <w:rPr>
          <w:rFonts w:ascii="Calibri" w:hAnsi="Calibri" w:cs="Calibri"/>
          <w:color w:val="303030"/>
          <w:sz w:val="22"/>
          <w:szCs w:val="22"/>
        </w:rPr>
      </w:pPr>
      <w:r w:rsidRPr="00004B8E">
        <w:rPr>
          <w:rFonts w:ascii="Calibri" w:hAnsi="Calibri" w:cs="Calibri"/>
          <w:color w:val="303030"/>
          <w:sz w:val="22"/>
          <w:szCs w:val="22"/>
        </w:rPr>
        <w:t>These changes are the latest in ongoing enhancements to the firearms regulatory regime, in response to the 15 March 2019 terrorist attack on the Christchurch masjidain</w:t>
      </w:r>
      <w:r w:rsidR="00FF656C">
        <w:rPr>
          <w:rFonts w:ascii="Calibri" w:hAnsi="Calibri" w:cs="Calibri"/>
          <w:color w:val="303030"/>
          <w:sz w:val="22"/>
          <w:szCs w:val="22"/>
        </w:rPr>
        <w:t xml:space="preserve"> and the subsequent RCOI report.</w:t>
      </w:r>
    </w:p>
    <w:p w14:paraId="5A4E1DD3" w14:textId="390A244F" w:rsidR="0031265F" w:rsidRPr="00004B8E" w:rsidRDefault="009335BB" w:rsidP="00324616">
      <w:pPr>
        <w:pStyle w:val="NormalWeb"/>
        <w:ind w:left="720"/>
        <w:rPr>
          <w:rFonts w:ascii="Arial" w:hAnsi="Arial" w:cs="Arial"/>
          <w:color w:val="303030"/>
          <w:sz w:val="20"/>
          <w:szCs w:val="20"/>
        </w:rPr>
      </w:pPr>
      <w:r w:rsidRPr="00004B8E">
        <w:rPr>
          <w:rFonts w:ascii="Calibri" w:hAnsi="Calibri" w:cs="Calibri"/>
          <w:color w:val="303030"/>
          <w:sz w:val="22"/>
          <w:szCs w:val="22"/>
        </w:rPr>
        <w:t>The consultation document and further information can be found on the Police website</w:t>
      </w:r>
      <w:r w:rsidR="00004B8E" w:rsidRPr="00004B8E">
        <w:rPr>
          <w:rFonts w:ascii="Calibri" w:hAnsi="Calibri" w:cs="Calibri"/>
          <w:color w:val="303030"/>
          <w:sz w:val="22"/>
          <w:szCs w:val="22"/>
        </w:rPr>
        <w:t xml:space="preserve"> by clicking this</w:t>
      </w:r>
      <w:r w:rsidRPr="00004B8E">
        <w:rPr>
          <w:rFonts w:ascii="Calibri" w:hAnsi="Calibri" w:cs="Calibri"/>
          <w:color w:val="303030"/>
          <w:sz w:val="22"/>
          <w:szCs w:val="22"/>
        </w:rPr>
        <w:t xml:space="preserve"> </w:t>
      </w:r>
      <w:hyperlink r:id="rId8" w:history="1">
        <w:r w:rsidR="00004B8E" w:rsidRPr="00004B8E">
          <w:rPr>
            <w:rStyle w:val="Hyperlink"/>
            <w:rFonts w:ascii="Calibri" w:hAnsi="Calibri" w:cs="Calibri"/>
            <w:sz w:val="22"/>
            <w:szCs w:val="22"/>
          </w:rPr>
          <w:t>link</w:t>
        </w:r>
      </w:hyperlink>
      <w:r w:rsidRPr="00004B8E">
        <w:rPr>
          <w:rFonts w:ascii="Calibri" w:hAnsi="Calibri" w:cs="Calibri"/>
          <w:color w:val="303030"/>
          <w:sz w:val="22"/>
          <w:szCs w:val="22"/>
        </w:rPr>
        <w:t>.</w:t>
      </w:r>
    </w:p>
    <w:p w14:paraId="0659F916" w14:textId="553A26B5" w:rsidR="00324616" w:rsidRPr="00324616" w:rsidRDefault="00004B8E" w:rsidP="00324616">
      <w:pPr>
        <w:pStyle w:val="Heading2"/>
        <w:numPr>
          <w:ilvl w:val="0"/>
          <w:numId w:val="47"/>
        </w:numPr>
      </w:pPr>
      <w:r>
        <w:t xml:space="preserve">NZSIS appears before </w:t>
      </w:r>
      <w:r w:rsidR="00FF656C">
        <w:t xml:space="preserve">Parliamentary </w:t>
      </w:r>
      <w:r>
        <w:t>Select Committee and publi</w:t>
      </w:r>
      <w:r w:rsidR="00FF656C">
        <w:t>shes</w:t>
      </w:r>
      <w:r>
        <w:t xml:space="preserve"> threatscap</w:t>
      </w:r>
      <w:r w:rsidR="00324616">
        <w:t>e</w:t>
      </w:r>
    </w:p>
    <w:p w14:paraId="612419B4" w14:textId="361FD126" w:rsidR="00004B8E" w:rsidRDefault="00004B8E" w:rsidP="00004B8E">
      <w:pPr>
        <w:ind w:left="717"/>
      </w:pPr>
      <w:r>
        <w:t xml:space="preserve">The NZSIS held an open session on protecting New Zealand from national security threats to Parliament’s Intelligence and Security Committee on </w:t>
      </w:r>
      <w:r w:rsidR="00FF656C">
        <w:t>15</w:t>
      </w:r>
      <w:r>
        <w:t xml:space="preserve"> March. During the session, the NZSIS addressed New Zealand’s current threatscape and outlined some of the work they have completed in the past year. </w:t>
      </w:r>
      <w:r w:rsidR="00C82591">
        <w:t>This relates to RCOI Recommendations 7, 8, 17.</w:t>
      </w:r>
    </w:p>
    <w:p w14:paraId="4B341402" w14:textId="32E37616" w:rsidR="00004B8E" w:rsidRDefault="00004B8E" w:rsidP="00004B8E">
      <w:pPr>
        <w:ind w:left="717"/>
      </w:pPr>
      <w:r>
        <w:t xml:space="preserve">Following this, the NZSIS and CTAG released reports relating to New Zealand’s counterterrorism threatscape which addressed the country’s current threat level and acknowledged the impacts of the March 15 attacks. The open session and relevant reports can be found by clicking this </w:t>
      </w:r>
      <w:hyperlink r:id="rId9" w:history="1">
        <w:r>
          <w:rPr>
            <w:rStyle w:val="Hyperlink"/>
          </w:rPr>
          <w:t>link</w:t>
        </w:r>
      </w:hyperlink>
      <w:r>
        <w:t>.</w:t>
      </w:r>
    </w:p>
    <w:p w14:paraId="22743774" w14:textId="0A37EADF" w:rsidR="00324616" w:rsidRDefault="00324616" w:rsidP="00324616">
      <w:pPr>
        <w:pStyle w:val="Heading2"/>
        <w:numPr>
          <w:ilvl w:val="0"/>
          <w:numId w:val="47"/>
        </w:numPr>
      </w:pPr>
      <w:r>
        <w:t>Final content released for teaching Aotearoa New Zealand’s history</w:t>
      </w:r>
    </w:p>
    <w:p w14:paraId="5B6A75A6" w14:textId="4076F7DC" w:rsidR="00324616" w:rsidRDefault="00324616" w:rsidP="00324616">
      <w:pPr>
        <w:ind w:left="720"/>
      </w:pPr>
      <w:r>
        <w:t xml:space="preserve">The final curriculum content for Aotearoa New Zealand’s histories and Te </w:t>
      </w:r>
      <w:proofErr w:type="spellStart"/>
      <w:r>
        <w:t>Takanga</w:t>
      </w:r>
      <w:proofErr w:type="spellEnd"/>
      <w:r>
        <w:t xml:space="preserve"> o Te </w:t>
      </w:r>
      <w:proofErr w:type="spellStart"/>
      <w:r>
        <w:t>Wā</w:t>
      </w:r>
      <w:proofErr w:type="spellEnd"/>
      <w:r>
        <w:t xml:space="preserve"> has been released and is now available to all New Zealand schools and </w:t>
      </w:r>
      <w:proofErr w:type="spellStart"/>
      <w:r>
        <w:t>kura</w:t>
      </w:r>
      <w:proofErr w:type="spellEnd"/>
      <w:r>
        <w:t xml:space="preserve"> to begin teaching from next year. The curriculum is designed to help young people understand key aspects of Aotearoa New Zealand’s histories and how they have influenced and shaped the nation. The curriculum was designed by the Ministry of Education alongside history and curriculum experts, iwi and mana whenua, Pacific communities, students and ākonga, parents and whānau, and other groups. It was also tested in schools and </w:t>
      </w:r>
      <w:proofErr w:type="spellStart"/>
      <w:r>
        <w:t>kura</w:t>
      </w:r>
      <w:proofErr w:type="spellEnd"/>
      <w:r>
        <w:t xml:space="preserve"> and through a public survey and general submission process. </w:t>
      </w:r>
    </w:p>
    <w:p w14:paraId="34D64387" w14:textId="70AD5A72" w:rsidR="00F35552" w:rsidRPr="00027311" w:rsidRDefault="00324616" w:rsidP="00324616">
      <w:pPr>
        <w:ind w:left="720"/>
      </w:pPr>
      <w:r>
        <w:t xml:space="preserve">While some parts of the curriculum will be taught nationwide, schools and </w:t>
      </w:r>
      <w:proofErr w:type="spellStart"/>
      <w:r>
        <w:t>kura</w:t>
      </w:r>
      <w:proofErr w:type="spellEnd"/>
      <w:r>
        <w:t xml:space="preserve"> can decide on what histories to include from their local area, in partnership with whānau, iwi, mana whenua and local communities. This will ensure their local curriculum or </w:t>
      </w:r>
      <w:proofErr w:type="spellStart"/>
      <w:r>
        <w:t>marau</w:t>
      </w:r>
      <w:proofErr w:type="spellEnd"/>
      <w:r>
        <w:t xml:space="preserve"> ā-</w:t>
      </w:r>
      <w:proofErr w:type="spellStart"/>
      <w:r>
        <w:t>kura</w:t>
      </w:r>
      <w:proofErr w:type="spellEnd"/>
      <w:r>
        <w:t xml:space="preserve"> is reflective of the people, places and events that are important within their communities.</w:t>
      </w:r>
      <w:r w:rsidR="00C82591">
        <w:t xml:space="preserve">  This is associated with the response to RCOI Recommendation 36.</w:t>
      </w:r>
    </w:p>
    <w:p w14:paraId="489B61FE" w14:textId="77777777" w:rsidR="001A4ADC" w:rsidRPr="00844C5B" w:rsidRDefault="001A4ADC" w:rsidP="005C4E13">
      <w:pPr>
        <w:pStyle w:val="Heading2"/>
        <w:numPr>
          <w:ilvl w:val="0"/>
          <w:numId w:val="0"/>
        </w:numPr>
        <w:spacing w:line="276" w:lineRule="auto"/>
      </w:pPr>
      <w:r>
        <w:rPr>
          <w:color w:val="auto"/>
        </w:rPr>
        <w:t>Other information</w:t>
      </w:r>
    </w:p>
    <w:p w14:paraId="246F439F" w14:textId="0740A4C8" w:rsidR="001A4ADC" w:rsidRDefault="00844C5B" w:rsidP="00844C5B">
      <w:pPr>
        <w:pStyle w:val="Heading2"/>
        <w:numPr>
          <w:ilvl w:val="0"/>
          <w:numId w:val="47"/>
        </w:numPr>
        <w:spacing w:line="276" w:lineRule="auto"/>
      </w:pPr>
      <w:r w:rsidRPr="00844C5B">
        <w:t xml:space="preserve">Broadcasting Standards Authority study finds audiences less tolerant of racial and cultural slurs </w:t>
      </w:r>
    </w:p>
    <w:p w14:paraId="51115157" w14:textId="718DAEBE" w:rsidR="00844C5B" w:rsidRDefault="00844C5B" w:rsidP="00844C5B">
      <w:pPr>
        <w:ind w:left="720"/>
      </w:pPr>
      <w:r>
        <w:t xml:space="preserve">Research released on 17 March from the Broadcasting Standards Authority has found that TV and radio audiences have a decreasing tolerance for racial and cultural insults, but attitudes towards blasphemy and terms using the F-word are softening. </w:t>
      </w:r>
    </w:p>
    <w:p w14:paraId="55FE51AA" w14:textId="2598067F" w:rsidR="00844C5B" w:rsidRPr="00844C5B" w:rsidRDefault="00844C5B" w:rsidP="00450416">
      <w:pPr>
        <w:ind w:left="720"/>
      </w:pPr>
      <w:r>
        <w:t>The findings form part of the latest BSA research tracking evolving public views on offensive language in broadcasting. The results are used by the BSA and broadcasters to help ensure programmes and BSA decisions reflect current community attitudes.</w:t>
      </w:r>
      <w:r w:rsidR="00450416">
        <w:t xml:space="preserve"> More information on the research can be found by clicking this </w:t>
      </w:r>
      <w:hyperlink r:id="rId10" w:history="1">
        <w:r w:rsidR="00450416">
          <w:rPr>
            <w:color w:val="0000FF"/>
            <w:u w:val="single"/>
          </w:rPr>
          <w:t>link</w:t>
        </w:r>
      </w:hyperlink>
      <w:r w:rsidR="00450416">
        <w:t>.</w:t>
      </w:r>
    </w:p>
    <w:p w14:paraId="5FD4E955" w14:textId="0C0B314E" w:rsidR="005C4E13" w:rsidRDefault="005C4E13" w:rsidP="005C4E13">
      <w:pPr>
        <w:pStyle w:val="Heading2"/>
        <w:numPr>
          <w:ilvl w:val="0"/>
          <w:numId w:val="0"/>
        </w:numPr>
        <w:spacing w:line="276" w:lineRule="auto"/>
        <w:rPr>
          <w:color w:val="auto"/>
        </w:rPr>
      </w:pPr>
      <w:r>
        <w:rPr>
          <w:color w:val="auto"/>
        </w:rPr>
        <w:t>In the community</w:t>
      </w:r>
    </w:p>
    <w:p w14:paraId="060850ED" w14:textId="434EAB51" w:rsidR="005C4E13" w:rsidRDefault="00DA5AC5" w:rsidP="00844C5B">
      <w:pPr>
        <w:pStyle w:val="Heading2"/>
        <w:numPr>
          <w:ilvl w:val="0"/>
          <w:numId w:val="49"/>
        </w:numPr>
        <w:spacing w:line="276" w:lineRule="auto"/>
      </w:pPr>
      <w:bookmarkStart w:id="2" w:name="_Hlk97727475"/>
      <w:r>
        <w:t xml:space="preserve"> </w:t>
      </w:r>
      <w:r w:rsidR="005C4E13">
        <w:t>Dates of significance</w:t>
      </w:r>
    </w:p>
    <w:p w14:paraId="7810067B" w14:textId="020566F9" w:rsidR="00004B8E" w:rsidRDefault="00004B8E" w:rsidP="00004B8E">
      <w:pPr>
        <w:ind w:left="717"/>
      </w:pPr>
      <w:r>
        <w:t>There are a number of dates of significance to New Zealand’s diverse communities in April including Ramad</w:t>
      </w:r>
      <w:r w:rsidR="00324616">
        <w:t>h</w:t>
      </w:r>
      <w:r>
        <w:t xml:space="preserve">an, Passover, Easter, </w:t>
      </w:r>
      <w:r w:rsidR="00450416">
        <w:t xml:space="preserve">and </w:t>
      </w:r>
      <w:r>
        <w:t>Anzac Day</w:t>
      </w:r>
      <w:r w:rsidR="00450416">
        <w:t>.</w:t>
      </w:r>
    </w:p>
    <w:bookmarkEnd w:id="2"/>
    <w:p w14:paraId="074194B7" w14:textId="77777777" w:rsidR="00AA7F67" w:rsidRDefault="00AA7F67" w:rsidP="00AA7F67">
      <w:pPr>
        <w:spacing w:after="160"/>
        <w:ind w:left="0"/>
        <w:contextualSpacing/>
        <w:rPr>
          <w:lang w:eastAsia="en-NZ"/>
        </w:rPr>
      </w:pPr>
    </w:p>
    <w:p w14:paraId="43E22D58" w14:textId="5549B214" w:rsidR="005C4E13" w:rsidRDefault="005C4E13" w:rsidP="00AA7F67">
      <w:pPr>
        <w:spacing w:after="160"/>
        <w:ind w:left="0"/>
        <w:contextualSpacing/>
        <w:rPr>
          <w:lang w:eastAsia="en-NZ"/>
        </w:rPr>
      </w:pPr>
      <w:r>
        <w:rPr>
          <w:lang w:eastAsia="en-NZ"/>
        </w:rPr>
        <w:t xml:space="preserve">Noho ora mai </w:t>
      </w:r>
    </w:p>
    <w:p w14:paraId="2B922AF4" w14:textId="1201AF57" w:rsidR="0085521A" w:rsidRPr="000B32C0" w:rsidRDefault="005C4E13" w:rsidP="00403385">
      <w:pPr>
        <w:spacing w:after="160"/>
        <w:ind w:left="0"/>
        <w:rPr>
          <w:b/>
          <w:bCs/>
          <w:lang w:eastAsia="en-NZ"/>
        </w:rPr>
      </w:pPr>
      <w:r>
        <w:rPr>
          <w:b/>
          <w:bCs/>
          <w:lang w:eastAsia="en-NZ"/>
        </w:rPr>
        <w:t>The Kāpuia Secretariat</w:t>
      </w:r>
      <w:bookmarkEnd w:id="0"/>
    </w:p>
    <w:sectPr w:rsidR="0085521A" w:rsidRPr="000B32C0" w:rsidSect="005C449B">
      <w:headerReference w:type="even" r:id="rId11"/>
      <w:headerReference w:type="default" r:id="rId12"/>
      <w:footerReference w:type="default" r:id="rId13"/>
      <w:headerReference w:type="first" r:id="rId14"/>
      <w:footerReference w:type="first" r:id="rId15"/>
      <w:pgSz w:w="12240" w:h="15840"/>
      <w:pgMar w:top="1440" w:right="1440" w:bottom="141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E90E" w14:textId="77777777" w:rsidR="00B77A49" w:rsidRDefault="00B77A49" w:rsidP="00353707">
      <w:r>
        <w:separator/>
      </w:r>
    </w:p>
    <w:p w14:paraId="58517D19" w14:textId="77777777" w:rsidR="00B77A49" w:rsidRDefault="00B77A49"/>
  </w:endnote>
  <w:endnote w:type="continuationSeparator" w:id="0">
    <w:p w14:paraId="2F69BA1A" w14:textId="77777777" w:rsidR="00B77A49" w:rsidRDefault="00B77A49" w:rsidP="00353707">
      <w:r>
        <w:continuationSeparator/>
      </w:r>
    </w:p>
    <w:p w14:paraId="061532A4" w14:textId="77777777" w:rsidR="00B77A49" w:rsidRDefault="00B77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5896" w14:textId="77777777" w:rsidR="00B77A49" w:rsidRDefault="00B77A49" w:rsidP="00353707">
      <w:r>
        <w:separator/>
      </w:r>
    </w:p>
    <w:p w14:paraId="0E0444D7" w14:textId="77777777" w:rsidR="00B77A49" w:rsidRDefault="00B77A49"/>
  </w:footnote>
  <w:footnote w:type="continuationSeparator" w:id="0">
    <w:p w14:paraId="0C78DF8D" w14:textId="77777777" w:rsidR="00B77A49" w:rsidRDefault="00B77A49" w:rsidP="00353707">
      <w:r>
        <w:continuationSeparator/>
      </w:r>
    </w:p>
    <w:p w14:paraId="1424CCFD" w14:textId="77777777" w:rsidR="00B77A49" w:rsidRDefault="00B77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B77A49"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B77A49"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A49">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3C"/>
    <w:multiLevelType w:val="hybridMultilevel"/>
    <w:tmpl w:val="F04C35D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029121B4"/>
    <w:multiLevelType w:val="multilevel"/>
    <w:tmpl w:val="FCEC9B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CF161F"/>
    <w:multiLevelType w:val="hybridMultilevel"/>
    <w:tmpl w:val="B9EC4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5332F47"/>
    <w:multiLevelType w:val="hybridMultilevel"/>
    <w:tmpl w:val="EB7ED6C4"/>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4" w15:restartNumberingAfterBreak="0">
    <w:nsid w:val="072D09DB"/>
    <w:multiLevelType w:val="hybridMultilevel"/>
    <w:tmpl w:val="C4F8F38C"/>
    <w:lvl w:ilvl="0" w:tplc="00E0E0DA">
      <w:start w:val="8"/>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5" w15:restartNumberingAfterBreak="0">
    <w:nsid w:val="0D441C91"/>
    <w:multiLevelType w:val="hybridMultilevel"/>
    <w:tmpl w:val="5F1E5F00"/>
    <w:lvl w:ilvl="0" w:tplc="561CC95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4610F63"/>
    <w:multiLevelType w:val="hybridMultilevel"/>
    <w:tmpl w:val="02F48498"/>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A63688"/>
    <w:multiLevelType w:val="hybridMultilevel"/>
    <w:tmpl w:val="72C210EC"/>
    <w:lvl w:ilvl="0" w:tplc="14090017">
      <w:start w:val="1"/>
      <w:numFmt w:val="lowerLetter"/>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8" w15:restartNumberingAfterBreak="0">
    <w:nsid w:val="1FE3015A"/>
    <w:multiLevelType w:val="hybridMultilevel"/>
    <w:tmpl w:val="272AED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281864AF"/>
    <w:multiLevelType w:val="hybridMultilevel"/>
    <w:tmpl w:val="D20C9A5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0" w15:restartNumberingAfterBreak="0">
    <w:nsid w:val="29C76E4A"/>
    <w:multiLevelType w:val="hybridMultilevel"/>
    <w:tmpl w:val="BEFEA6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0F11EF"/>
    <w:multiLevelType w:val="hybridMultilevel"/>
    <w:tmpl w:val="3FFCF9C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2" w15:restartNumberingAfterBreak="0">
    <w:nsid w:val="2C962D43"/>
    <w:multiLevelType w:val="hybridMultilevel"/>
    <w:tmpl w:val="BDE81D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2ED612D7"/>
    <w:multiLevelType w:val="hybridMultilevel"/>
    <w:tmpl w:val="794AB156"/>
    <w:lvl w:ilvl="0" w:tplc="DACC3DDE">
      <w:start w:val="1"/>
      <w:numFmt w:val="bullet"/>
      <w:lvlText w:val=""/>
      <w:lvlJc w:val="left"/>
      <w:pPr>
        <w:ind w:left="1440" w:hanging="360"/>
      </w:pPr>
      <w:rPr>
        <w:rFonts w:ascii="Symbol" w:hAnsi="Symbol" w:hint="default"/>
        <w:sz w:val="20"/>
      </w:rPr>
    </w:lvl>
    <w:lvl w:ilvl="1" w:tplc="14090003">
      <w:start w:val="1"/>
      <w:numFmt w:val="bullet"/>
      <w:lvlText w:val="o"/>
      <w:lvlJc w:val="left"/>
      <w:pPr>
        <w:ind w:left="2160" w:hanging="360"/>
      </w:pPr>
      <w:rPr>
        <w:rFonts w:ascii="Courier New" w:hAnsi="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hint="default"/>
      </w:rPr>
    </w:lvl>
    <w:lvl w:ilvl="8" w:tplc="14090005">
      <w:start w:val="1"/>
      <w:numFmt w:val="bullet"/>
      <w:lvlText w:val=""/>
      <w:lvlJc w:val="left"/>
      <w:pPr>
        <w:ind w:left="7200" w:hanging="360"/>
      </w:pPr>
      <w:rPr>
        <w:rFonts w:ascii="Wingdings" w:hAnsi="Wingdings" w:hint="default"/>
      </w:rPr>
    </w:lvl>
  </w:abstractNum>
  <w:abstractNum w:abstractNumId="14" w15:restartNumberingAfterBreak="0">
    <w:nsid w:val="357A43B4"/>
    <w:multiLevelType w:val="hybridMultilevel"/>
    <w:tmpl w:val="033C907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3BE46939"/>
    <w:multiLevelType w:val="hybridMultilevel"/>
    <w:tmpl w:val="14EE6A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401531B6"/>
    <w:multiLevelType w:val="hybridMultilevel"/>
    <w:tmpl w:val="A010F71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423D6345"/>
    <w:multiLevelType w:val="hybridMultilevel"/>
    <w:tmpl w:val="B22269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25048B3"/>
    <w:multiLevelType w:val="hybridMultilevel"/>
    <w:tmpl w:val="E050EF1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9" w15:restartNumberingAfterBreak="0">
    <w:nsid w:val="45D373DC"/>
    <w:multiLevelType w:val="hybridMultilevel"/>
    <w:tmpl w:val="07BC31C6"/>
    <w:lvl w:ilvl="0" w:tplc="14090011">
      <w:start w:val="1"/>
      <w:numFmt w:val="decimal"/>
      <w:lvlText w:val="%1)"/>
      <w:lvlJc w:val="left"/>
      <w:pPr>
        <w:ind w:left="717" w:hanging="360"/>
      </w:pPr>
    </w:lvl>
    <w:lvl w:ilvl="1" w:tplc="14090019">
      <w:start w:val="1"/>
      <w:numFmt w:val="lowerLetter"/>
      <w:lvlText w:val="%2."/>
      <w:lvlJc w:val="left"/>
      <w:pPr>
        <w:ind w:left="1437" w:hanging="360"/>
      </w:pPr>
    </w:lvl>
    <w:lvl w:ilvl="2" w:tplc="1409001B">
      <w:start w:val="1"/>
      <w:numFmt w:val="lowerRoman"/>
      <w:lvlText w:val="%3."/>
      <w:lvlJc w:val="right"/>
      <w:pPr>
        <w:ind w:left="2157" w:hanging="180"/>
      </w:pPr>
    </w:lvl>
    <w:lvl w:ilvl="3" w:tplc="1409000F">
      <w:start w:val="1"/>
      <w:numFmt w:val="decimal"/>
      <w:lvlText w:val="%4."/>
      <w:lvlJc w:val="left"/>
      <w:pPr>
        <w:ind w:left="2877" w:hanging="360"/>
      </w:pPr>
    </w:lvl>
    <w:lvl w:ilvl="4" w:tplc="14090019">
      <w:start w:val="1"/>
      <w:numFmt w:val="lowerLetter"/>
      <w:lvlText w:val="%5."/>
      <w:lvlJc w:val="left"/>
      <w:pPr>
        <w:ind w:left="3597" w:hanging="360"/>
      </w:pPr>
    </w:lvl>
    <w:lvl w:ilvl="5" w:tplc="1409001B">
      <w:start w:val="1"/>
      <w:numFmt w:val="lowerRoman"/>
      <w:lvlText w:val="%6."/>
      <w:lvlJc w:val="right"/>
      <w:pPr>
        <w:ind w:left="4317" w:hanging="180"/>
      </w:pPr>
    </w:lvl>
    <w:lvl w:ilvl="6" w:tplc="1409000F">
      <w:start w:val="1"/>
      <w:numFmt w:val="decimal"/>
      <w:lvlText w:val="%7."/>
      <w:lvlJc w:val="left"/>
      <w:pPr>
        <w:ind w:left="5037" w:hanging="360"/>
      </w:pPr>
    </w:lvl>
    <w:lvl w:ilvl="7" w:tplc="14090019">
      <w:start w:val="1"/>
      <w:numFmt w:val="lowerLetter"/>
      <w:lvlText w:val="%8."/>
      <w:lvlJc w:val="left"/>
      <w:pPr>
        <w:ind w:left="5757" w:hanging="360"/>
      </w:pPr>
    </w:lvl>
    <w:lvl w:ilvl="8" w:tplc="1409001B">
      <w:start w:val="1"/>
      <w:numFmt w:val="lowerRoman"/>
      <w:lvlText w:val="%9."/>
      <w:lvlJc w:val="right"/>
      <w:pPr>
        <w:ind w:left="6477" w:hanging="180"/>
      </w:pPr>
    </w:lvl>
  </w:abstractNum>
  <w:abstractNum w:abstractNumId="20" w15:restartNumberingAfterBreak="0">
    <w:nsid w:val="48E379A8"/>
    <w:multiLevelType w:val="hybridMultilevel"/>
    <w:tmpl w:val="0930E52E"/>
    <w:lvl w:ilvl="0" w:tplc="763E8B3C">
      <w:numFmt w:val="bullet"/>
      <w:lvlText w:val=""/>
      <w:lvlJc w:val="left"/>
      <w:pPr>
        <w:ind w:left="717" w:hanging="360"/>
      </w:pPr>
      <w:rPr>
        <w:rFonts w:ascii="Symbol" w:eastAsiaTheme="minorEastAsia" w:hAnsi="Symbol" w:cs="Times New Roman"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1" w15:restartNumberingAfterBreak="0">
    <w:nsid w:val="4C117C09"/>
    <w:multiLevelType w:val="multilevel"/>
    <w:tmpl w:val="74F075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C551746"/>
    <w:multiLevelType w:val="hybridMultilevel"/>
    <w:tmpl w:val="2CC61346"/>
    <w:lvl w:ilvl="0" w:tplc="47C850A4">
      <w:start w:val="1"/>
      <w:numFmt w:val="decimal"/>
      <w:lvlText w:val="%1."/>
      <w:lvlJc w:val="left"/>
      <w:pPr>
        <w:ind w:left="720" w:hanging="360"/>
      </w:pPr>
      <w:rPr>
        <w:rFonts w:asciiTheme="minorHAnsi" w:eastAsiaTheme="minorEastAsia" w:hAnsiTheme="minorHAnsi" w:cs="Times New Roman" w:hint="default"/>
        <w:b/>
        <w:bCs/>
        <w:color w:val="408386"/>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3" w15:restartNumberingAfterBreak="0">
    <w:nsid w:val="4E473A3A"/>
    <w:multiLevelType w:val="multilevel"/>
    <w:tmpl w:val="1CC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5" w15:restartNumberingAfterBreak="0">
    <w:nsid w:val="57285227"/>
    <w:multiLevelType w:val="hybridMultilevel"/>
    <w:tmpl w:val="E5CC48DA"/>
    <w:lvl w:ilvl="0" w:tplc="14090001">
      <w:start w:val="1"/>
      <w:numFmt w:val="bullet"/>
      <w:lvlText w:val=""/>
      <w:lvlJc w:val="left"/>
      <w:pPr>
        <w:ind w:left="3240" w:hanging="360"/>
      </w:pPr>
      <w:rPr>
        <w:rFonts w:ascii="Symbol" w:hAnsi="Symbol" w:hint="default"/>
      </w:rPr>
    </w:lvl>
    <w:lvl w:ilvl="1" w:tplc="14090003" w:tentative="1">
      <w:start w:val="1"/>
      <w:numFmt w:val="bullet"/>
      <w:lvlText w:val="o"/>
      <w:lvlJc w:val="left"/>
      <w:pPr>
        <w:ind w:left="3960" w:hanging="360"/>
      </w:pPr>
      <w:rPr>
        <w:rFonts w:ascii="Courier New" w:hAnsi="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6" w15:restartNumberingAfterBreak="0">
    <w:nsid w:val="5B4703B2"/>
    <w:multiLevelType w:val="hybridMultilevel"/>
    <w:tmpl w:val="E258F0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5D9F606F"/>
    <w:multiLevelType w:val="multilevel"/>
    <w:tmpl w:val="BC885BC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8" w15:restartNumberingAfterBreak="0">
    <w:nsid w:val="61443343"/>
    <w:multiLevelType w:val="hybridMultilevel"/>
    <w:tmpl w:val="AC3E4896"/>
    <w:lvl w:ilvl="0" w:tplc="7618DA78">
      <w:start w:val="7"/>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9" w15:restartNumberingAfterBreak="0">
    <w:nsid w:val="645307F3"/>
    <w:multiLevelType w:val="hybridMultilevel"/>
    <w:tmpl w:val="C4EC36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687C3114"/>
    <w:multiLevelType w:val="hybridMultilevel"/>
    <w:tmpl w:val="ED66F45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1" w15:restartNumberingAfterBreak="0">
    <w:nsid w:val="70B63609"/>
    <w:multiLevelType w:val="hybridMultilevel"/>
    <w:tmpl w:val="87240282"/>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2" w15:restartNumberingAfterBreak="0">
    <w:nsid w:val="759223D1"/>
    <w:multiLevelType w:val="hybridMultilevel"/>
    <w:tmpl w:val="768AEA92"/>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3" w15:restartNumberingAfterBreak="0">
    <w:nsid w:val="7BBA61B0"/>
    <w:multiLevelType w:val="hybridMultilevel"/>
    <w:tmpl w:val="4126E3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34" w15:restartNumberingAfterBreak="0">
    <w:nsid w:val="7EE86EEA"/>
    <w:multiLevelType w:val="multilevel"/>
    <w:tmpl w:val="B87AC3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F471AF3"/>
    <w:multiLevelType w:val="hybridMultilevel"/>
    <w:tmpl w:val="95823C5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num w:numId="1">
    <w:abstractNumId w:val="24"/>
  </w:num>
  <w:num w:numId="2">
    <w:abstractNumId w:val="8"/>
  </w:num>
  <w:num w:numId="3">
    <w:abstractNumId w:val="21"/>
  </w:num>
  <w:num w:numId="4">
    <w:abstractNumId w:val="34"/>
  </w:num>
  <w:num w:numId="5">
    <w:abstractNumId w:val="8"/>
  </w:num>
  <w:num w:numId="6">
    <w:abstractNumId w:val="25"/>
  </w:num>
  <w:num w:numId="7">
    <w:abstractNumId w:val="16"/>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26"/>
  </w:num>
  <w:num w:numId="13">
    <w:abstractNumId w:val="13"/>
  </w:num>
  <w:num w:numId="14">
    <w:abstractNumId w:val="15"/>
  </w:num>
  <w:num w:numId="15">
    <w:abstractNumId w:val="33"/>
  </w:num>
  <w:num w:numId="16">
    <w:abstractNumId w:val="12"/>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2"/>
  </w:num>
  <w:num w:numId="20">
    <w:abstractNumId w:val="4"/>
  </w:num>
  <w:num w:numId="21">
    <w:abstractNumId w:val="32"/>
  </w:num>
  <w:num w:numId="22">
    <w:abstractNumId w:val="6"/>
  </w:num>
  <w:num w:numId="23">
    <w:abstractNumId w:val="9"/>
  </w:num>
  <w:num w:numId="24">
    <w:abstractNumId w:val="24"/>
  </w:num>
  <w:num w:numId="25">
    <w:abstractNumId w:val="24"/>
  </w:num>
  <w:num w:numId="26">
    <w:abstractNumId w:val="24"/>
  </w:num>
  <w:num w:numId="27">
    <w:abstractNumId w:val="18"/>
  </w:num>
  <w:num w:numId="28">
    <w:abstractNumId w:val="24"/>
  </w:num>
  <w:num w:numId="29">
    <w:abstractNumId w:val="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9"/>
  </w:num>
  <w:num w:numId="35">
    <w:abstractNumId w:val="30"/>
  </w:num>
  <w:num w:numId="36">
    <w:abstractNumId w:val="5"/>
  </w:num>
  <w:num w:numId="37">
    <w:abstractNumId w:val="7"/>
  </w:num>
  <w:num w:numId="38">
    <w:abstractNumId w:val="23"/>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1"/>
  </w:num>
  <w:num w:numId="44">
    <w:abstractNumId w:val="24"/>
  </w:num>
  <w:num w:numId="45">
    <w:abstractNumId w:val="24"/>
  </w:num>
  <w:num w:numId="46">
    <w:abstractNumId w:val="27"/>
  </w:num>
  <w:num w:numId="47">
    <w:abstractNumId w:val="17"/>
  </w:num>
  <w:num w:numId="48">
    <w:abstractNumId w:val="10"/>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04B8E"/>
    <w:rsid w:val="00012081"/>
    <w:rsid w:val="000203EC"/>
    <w:rsid w:val="0002136B"/>
    <w:rsid w:val="0002178B"/>
    <w:rsid w:val="00027311"/>
    <w:rsid w:val="00031D11"/>
    <w:rsid w:val="00034F09"/>
    <w:rsid w:val="00040BD8"/>
    <w:rsid w:val="00041523"/>
    <w:rsid w:val="0006030E"/>
    <w:rsid w:val="000611E6"/>
    <w:rsid w:val="00062E87"/>
    <w:rsid w:val="00063BFC"/>
    <w:rsid w:val="00065E96"/>
    <w:rsid w:val="00075E7E"/>
    <w:rsid w:val="0008703E"/>
    <w:rsid w:val="000927F4"/>
    <w:rsid w:val="000B32C0"/>
    <w:rsid w:val="000B5817"/>
    <w:rsid w:val="000B5B33"/>
    <w:rsid w:val="000E549F"/>
    <w:rsid w:val="000F013E"/>
    <w:rsid w:val="000F774C"/>
    <w:rsid w:val="00103269"/>
    <w:rsid w:val="00122F01"/>
    <w:rsid w:val="00123161"/>
    <w:rsid w:val="00126554"/>
    <w:rsid w:val="00135458"/>
    <w:rsid w:val="00136404"/>
    <w:rsid w:val="00146008"/>
    <w:rsid w:val="00146EF5"/>
    <w:rsid w:val="00157EB4"/>
    <w:rsid w:val="0017346C"/>
    <w:rsid w:val="00176FCC"/>
    <w:rsid w:val="00182D31"/>
    <w:rsid w:val="00183742"/>
    <w:rsid w:val="00185B8B"/>
    <w:rsid w:val="001A4ADC"/>
    <w:rsid w:val="001B7433"/>
    <w:rsid w:val="001D3D2C"/>
    <w:rsid w:val="001D40EF"/>
    <w:rsid w:val="001F66B3"/>
    <w:rsid w:val="00207CCE"/>
    <w:rsid w:val="002120DB"/>
    <w:rsid w:val="0022551A"/>
    <w:rsid w:val="00227A04"/>
    <w:rsid w:val="0023129F"/>
    <w:rsid w:val="0024187E"/>
    <w:rsid w:val="00243F99"/>
    <w:rsid w:val="00244492"/>
    <w:rsid w:val="0024473C"/>
    <w:rsid w:val="00246DF0"/>
    <w:rsid w:val="00255DBB"/>
    <w:rsid w:val="002720BC"/>
    <w:rsid w:val="00281ADC"/>
    <w:rsid w:val="00282EFA"/>
    <w:rsid w:val="002A6F69"/>
    <w:rsid w:val="002B2A5D"/>
    <w:rsid w:val="002C5795"/>
    <w:rsid w:val="002D0EE3"/>
    <w:rsid w:val="002D1EEE"/>
    <w:rsid w:val="002D2053"/>
    <w:rsid w:val="002D28BD"/>
    <w:rsid w:val="002F47F6"/>
    <w:rsid w:val="003003E7"/>
    <w:rsid w:val="003079EC"/>
    <w:rsid w:val="0031265F"/>
    <w:rsid w:val="003169F3"/>
    <w:rsid w:val="0032235A"/>
    <w:rsid w:val="00324616"/>
    <w:rsid w:val="003260CE"/>
    <w:rsid w:val="003505B5"/>
    <w:rsid w:val="00353707"/>
    <w:rsid w:val="00362B67"/>
    <w:rsid w:val="0039300C"/>
    <w:rsid w:val="003A72CC"/>
    <w:rsid w:val="003D0277"/>
    <w:rsid w:val="003E6D68"/>
    <w:rsid w:val="003F2E4A"/>
    <w:rsid w:val="003F4D43"/>
    <w:rsid w:val="003F5CBA"/>
    <w:rsid w:val="00403385"/>
    <w:rsid w:val="004039F0"/>
    <w:rsid w:val="00406882"/>
    <w:rsid w:val="00412AC9"/>
    <w:rsid w:val="00414C8B"/>
    <w:rsid w:val="00450416"/>
    <w:rsid w:val="004514F1"/>
    <w:rsid w:val="00471B29"/>
    <w:rsid w:val="004748C5"/>
    <w:rsid w:val="004B773C"/>
    <w:rsid w:val="004C5705"/>
    <w:rsid w:val="004C65DC"/>
    <w:rsid w:val="004D594D"/>
    <w:rsid w:val="004E5880"/>
    <w:rsid w:val="004E596D"/>
    <w:rsid w:val="005027BB"/>
    <w:rsid w:val="00537FD8"/>
    <w:rsid w:val="00543DDF"/>
    <w:rsid w:val="0057489D"/>
    <w:rsid w:val="00581E35"/>
    <w:rsid w:val="005A162C"/>
    <w:rsid w:val="005B3C34"/>
    <w:rsid w:val="005B5BB8"/>
    <w:rsid w:val="005C449B"/>
    <w:rsid w:val="005C4E13"/>
    <w:rsid w:val="005D1C0F"/>
    <w:rsid w:val="005D2925"/>
    <w:rsid w:val="005E2A73"/>
    <w:rsid w:val="005E31A1"/>
    <w:rsid w:val="006010B0"/>
    <w:rsid w:val="00603180"/>
    <w:rsid w:val="00612E37"/>
    <w:rsid w:val="00626C58"/>
    <w:rsid w:val="006273DE"/>
    <w:rsid w:val="006345BB"/>
    <w:rsid w:val="00666767"/>
    <w:rsid w:val="00667DEA"/>
    <w:rsid w:val="00677D22"/>
    <w:rsid w:val="006966E8"/>
    <w:rsid w:val="006B736E"/>
    <w:rsid w:val="006C2F69"/>
    <w:rsid w:val="00731F6D"/>
    <w:rsid w:val="007416B7"/>
    <w:rsid w:val="007507B7"/>
    <w:rsid w:val="00757ADB"/>
    <w:rsid w:val="0076652E"/>
    <w:rsid w:val="007718E0"/>
    <w:rsid w:val="007760A9"/>
    <w:rsid w:val="00776B33"/>
    <w:rsid w:val="00787D97"/>
    <w:rsid w:val="007F0BC5"/>
    <w:rsid w:val="007F4D8B"/>
    <w:rsid w:val="00801F56"/>
    <w:rsid w:val="00812C36"/>
    <w:rsid w:val="008232C9"/>
    <w:rsid w:val="00835BE6"/>
    <w:rsid w:val="00840C44"/>
    <w:rsid w:val="00842F60"/>
    <w:rsid w:val="00844C5B"/>
    <w:rsid w:val="00844E64"/>
    <w:rsid w:val="00850CF8"/>
    <w:rsid w:val="00852715"/>
    <w:rsid w:val="0085521A"/>
    <w:rsid w:val="00862F17"/>
    <w:rsid w:val="00880C41"/>
    <w:rsid w:val="00883C5B"/>
    <w:rsid w:val="008A48B9"/>
    <w:rsid w:val="008B6F0B"/>
    <w:rsid w:val="008C43BD"/>
    <w:rsid w:val="008C4AE7"/>
    <w:rsid w:val="008C5CB1"/>
    <w:rsid w:val="008F0974"/>
    <w:rsid w:val="008F4908"/>
    <w:rsid w:val="008F7D24"/>
    <w:rsid w:val="009063A2"/>
    <w:rsid w:val="009335BB"/>
    <w:rsid w:val="00936DBC"/>
    <w:rsid w:val="009574DA"/>
    <w:rsid w:val="009602D3"/>
    <w:rsid w:val="00963E93"/>
    <w:rsid w:val="00964E2B"/>
    <w:rsid w:val="00970FCE"/>
    <w:rsid w:val="009A355B"/>
    <w:rsid w:val="009A7073"/>
    <w:rsid w:val="009B6F6D"/>
    <w:rsid w:val="009E2D9C"/>
    <w:rsid w:val="009F19E5"/>
    <w:rsid w:val="009F3896"/>
    <w:rsid w:val="009F3D91"/>
    <w:rsid w:val="009F62D5"/>
    <w:rsid w:val="00A0090B"/>
    <w:rsid w:val="00A00B90"/>
    <w:rsid w:val="00A0185D"/>
    <w:rsid w:val="00A01D43"/>
    <w:rsid w:val="00A11B32"/>
    <w:rsid w:val="00A22294"/>
    <w:rsid w:val="00A30035"/>
    <w:rsid w:val="00A4422B"/>
    <w:rsid w:val="00A44598"/>
    <w:rsid w:val="00A53BF3"/>
    <w:rsid w:val="00A57014"/>
    <w:rsid w:val="00A76A8D"/>
    <w:rsid w:val="00A84457"/>
    <w:rsid w:val="00A91694"/>
    <w:rsid w:val="00AA7F67"/>
    <w:rsid w:val="00AB2128"/>
    <w:rsid w:val="00AE452E"/>
    <w:rsid w:val="00AF2F55"/>
    <w:rsid w:val="00AF5529"/>
    <w:rsid w:val="00B00874"/>
    <w:rsid w:val="00B057A4"/>
    <w:rsid w:val="00B05DBE"/>
    <w:rsid w:val="00B073AB"/>
    <w:rsid w:val="00B07712"/>
    <w:rsid w:val="00B12562"/>
    <w:rsid w:val="00B17898"/>
    <w:rsid w:val="00B351A9"/>
    <w:rsid w:val="00B35778"/>
    <w:rsid w:val="00B52158"/>
    <w:rsid w:val="00B62B3C"/>
    <w:rsid w:val="00B650BD"/>
    <w:rsid w:val="00B66905"/>
    <w:rsid w:val="00B67352"/>
    <w:rsid w:val="00B77A49"/>
    <w:rsid w:val="00B96109"/>
    <w:rsid w:val="00BA75A8"/>
    <w:rsid w:val="00BB1E95"/>
    <w:rsid w:val="00BC64B7"/>
    <w:rsid w:val="00BE1AEA"/>
    <w:rsid w:val="00C06992"/>
    <w:rsid w:val="00C14CE4"/>
    <w:rsid w:val="00C16536"/>
    <w:rsid w:val="00C27677"/>
    <w:rsid w:val="00C30DD9"/>
    <w:rsid w:val="00C33498"/>
    <w:rsid w:val="00C41446"/>
    <w:rsid w:val="00C47B83"/>
    <w:rsid w:val="00C60EB7"/>
    <w:rsid w:val="00C76D65"/>
    <w:rsid w:val="00C81EB5"/>
    <w:rsid w:val="00C82591"/>
    <w:rsid w:val="00C91DB7"/>
    <w:rsid w:val="00C95BB7"/>
    <w:rsid w:val="00CC2C95"/>
    <w:rsid w:val="00CC37BE"/>
    <w:rsid w:val="00CD3B69"/>
    <w:rsid w:val="00CD71A8"/>
    <w:rsid w:val="00CE00D6"/>
    <w:rsid w:val="00CE07E5"/>
    <w:rsid w:val="00CF138B"/>
    <w:rsid w:val="00CF62E5"/>
    <w:rsid w:val="00D201D4"/>
    <w:rsid w:val="00D31BBA"/>
    <w:rsid w:val="00D431DB"/>
    <w:rsid w:val="00D43647"/>
    <w:rsid w:val="00D53203"/>
    <w:rsid w:val="00D70EBA"/>
    <w:rsid w:val="00D74540"/>
    <w:rsid w:val="00D81060"/>
    <w:rsid w:val="00D811C6"/>
    <w:rsid w:val="00D81E86"/>
    <w:rsid w:val="00D83731"/>
    <w:rsid w:val="00DA5AC5"/>
    <w:rsid w:val="00DC23FA"/>
    <w:rsid w:val="00DC7D6E"/>
    <w:rsid w:val="00DD5F68"/>
    <w:rsid w:val="00DE2D24"/>
    <w:rsid w:val="00DF21D3"/>
    <w:rsid w:val="00DF3207"/>
    <w:rsid w:val="00DF53DE"/>
    <w:rsid w:val="00DF54B5"/>
    <w:rsid w:val="00E20266"/>
    <w:rsid w:val="00E2639E"/>
    <w:rsid w:val="00E338DD"/>
    <w:rsid w:val="00E423D5"/>
    <w:rsid w:val="00E544B3"/>
    <w:rsid w:val="00E6048F"/>
    <w:rsid w:val="00E6732E"/>
    <w:rsid w:val="00E73E4E"/>
    <w:rsid w:val="00E74DB3"/>
    <w:rsid w:val="00E86064"/>
    <w:rsid w:val="00E97139"/>
    <w:rsid w:val="00E9788F"/>
    <w:rsid w:val="00EA0E25"/>
    <w:rsid w:val="00EA6A38"/>
    <w:rsid w:val="00EB13F2"/>
    <w:rsid w:val="00EC5242"/>
    <w:rsid w:val="00ED48A6"/>
    <w:rsid w:val="00EE1E09"/>
    <w:rsid w:val="00EE3929"/>
    <w:rsid w:val="00EF5064"/>
    <w:rsid w:val="00F03178"/>
    <w:rsid w:val="00F0563B"/>
    <w:rsid w:val="00F16216"/>
    <w:rsid w:val="00F25FEE"/>
    <w:rsid w:val="00F35552"/>
    <w:rsid w:val="00F3726F"/>
    <w:rsid w:val="00F44971"/>
    <w:rsid w:val="00F4541A"/>
    <w:rsid w:val="00F50B90"/>
    <w:rsid w:val="00F61123"/>
    <w:rsid w:val="00F71305"/>
    <w:rsid w:val="00F71979"/>
    <w:rsid w:val="00F81F6F"/>
    <w:rsid w:val="00F8779E"/>
    <w:rsid w:val="00FA761C"/>
    <w:rsid w:val="00FB10E7"/>
    <w:rsid w:val="00FB68B4"/>
    <w:rsid w:val="00FC191D"/>
    <w:rsid w:val="00FC2745"/>
    <w:rsid w:val="00FC57AA"/>
    <w:rsid w:val="00FC7889"/>
    <w:rsid w:val="00FC79DB"/>
    <w:rsid w:val="00FD13CD"/>
    <w:rsid w:val="00FD1FF9"/>
    <w:rsid w:val="00FF1BD6"/>
    <w:rsid w:val="00FF3894"/>
    <w:rsid w:val="00FF5623"/>
    <w:rsid w:val="00FF656C"/>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34"/>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34"/>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paragraph" w:styleId="Revision">
    <w:name w:val="Revision"/>
    <w:hidden/>
    <w:uiPriority w:val="99"/>
    <w:semiHidden/>
    <w:rsid w:val="005027BB"/>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9624">
      <w:bodyDiv w:val="1"/>
      <w:marLeft w:val="0"/>
      <w:marRight w:val="0"/>
      <w:marTop w:val="0"/>
      <w:marBottom w:val="0"/>
      <w:divBdr>
        <w:top w:val="none" w:sz="0" w:space="0" w:color="auto"/>
        <w:left w:val="none" w:sz="0" w:space="0" w:color="auto"/>
        <w:bottom w:val="none" w:sz="0" w:space="0" w:color="auto"/>
        <w:right w:val="none" w:sz="0" w:space="0" w:color="auto"/>
      </w:divBdr>
    </w:div>
    <w:div w:id="473988303">
      <w:bodyDiv w:val="1"/>
      <w:marLeft w:val="0"/>
      <w:marRight w:val="0"/>
      <w:marTop w:val="0"/>
      <w:marBottom w:val="0"/>
      <w:divBdr>
        <w:top w:val="none" w:sz="0" w:space="0" w:color="auto"/>
        <w:left w:val="none" w:sz="0" w:space="0" w:color="auto"/>
        <w:bottom w:val="none" w:sz="0" w:space="0" w:color="auto"/>
        <w:right w:val="none" w:sz="0" w:space="0" w:color="auto"/>
      </w:divBdr>
    </w:div>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33687497">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566846827">
      <w:bodyDiv w:val="1"/>
      <w:marLeft w:val="0"/>
      <w:marRight w:val="0"/>
      <w:marTop w:val="0"/>
      <w:marBottom w:val="0"/>
      <w:divBdr>
        <w:top w:val="none" w:sz="0" w:space="0" w:color="auto"/>
        <w:left w:val="none" w:sz="0" w:space="0" w:color="auto"/>
        <w:bottom w:val="none" w:sz="0" w:space="0" w:color="auto"/>
        <w:right w:val="none" w:sz="0" w:space="0" w:color="auto"/>
      </w:divBdr>
    </w:div>
    <w:div w:id="716781338">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003240148">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151797431">
      <w:bodyDiv w:val="1"/>
      <w:marLeft w:val="0"/>
      <w:marRight w:val="0"/>
      <w:marTop w:val="0"/>
      <w:marBottom w:val="0"/>
      <w:divBdr>
        <w:top w:val="none" w:sz="0" w:space="0" w:color="auto"/>
        <w:left w:val="none" w:sz="0" w:space="0" w:color="auto"/>
        <w:bottom w:val="none" w:sz="0" w:space="0" w:color="auto"/>
        <w:right w:val="none" w:sz="0" w:space="0" w:color="auto"/>
      </w:divBdr>
      <w:divsChild>
        <w:div w:id="291714768">
          <w:marLeft w:val="0"/>
          <w:marRight w:val="300"/>
          <w:marTop w:val="0"/>
          <w:marBottom w:val="0"/>
          <w:divBdr>
            <w:top w:val="none" w:sz="0" w:space="0" w:color="auto"/>
            <w:left w:val="none" w:sz="0" w:space="0" w:color="auto"/>
            <w:bottom w:val="none" w:sz="0" w:space="0" w:color="auto"/>
            <w:right w:val="none" w:sz="0" w:space="0" w:color="auto"/>
          </w:divBdr>
        </w:div>
        <w:div w:id="171185369">
          <w:marLeft w:val="0"/>
          <w:marRight w:val="300"/>
          <w:marTop w:val="0"/>
          <w:marBottom w:val="0"/>
          <w:divBdr>
            <w:top w:val="none" w:sz="0" w:space="0" w:color="auto"/>
            <w:left w:val="none" w:sz="0" w:space="0" w:color="auto"/>
            <w:bottom w:val="none" w:sz="0" w:space="0" w:color="auto"/>
            <w:right w:val="none" w:sz="0" w:space="0" w:color="auto"/>
          </w:divBdr>
        </w:div>
      </w:divsChild>
    </w:div>
    <w:div w:id="1257901893">
      <w:bodyDiv w:val="1"/>
      <w:marLeft w:val="0"/>
      <w:marRight w:val="0"/>
      <w:marTop w:val="0"/>
      <w:marBottom w:val="0"/>
      <w:divBdr>
        <w:top w:val="none" w:sz="0" w:space="0" w:color="auto"/>
        <w:left w:val="none" w:sz="0" w:space="0" w:color="auto"/>
        <w:bottom w:val="none" w:sz="0" w:space="0" w:color="auto"/>
        <w:right w:val="none" w:sz="0" w:space="0" w:color="auto"/>
      </w:divBdr>
    </w:div>
    <w:div w:id="1478182294">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 w:id="1806586116">
      <w:bodyDiv w:val="1"/>
      <w:marLeft w:val="0"/>
      <w:marRight w:val="0"/>
      <w:marTop w:val="0"/>
      <w:marBottom w:val="0"/>
      <w:divBdr>
        <w:top w:val="none" w:sz="0" w:space="0" w:color="auto"/>
        <w:left w:val="none" w:sz="0" w:space="0" w:color="auto"/>
        <w:bottom w:val="none" w:sz="0" w:space="0" w:color="auto"/>
        <w:right w:val="none" w:sz="0" w:space="0" w:color="auto"/>
      </w:divBdr>
    </w:div>
    <w:div w:id="1818260392">
      <w:bodyDiv w:val="1"/>
      <w:marLeft w:val="0"/>
      <w:marRight w:val="0"/>
      <w:marTop w:val="0"/>
      <w:marBottom w:val="0"/>
      <w:divBdr>
        <w:top w:val="none" w:sz="0" w:space="0" w:color="auto"/>
        <w:left w:val="none" w:sz="0" w:space="0" w:color="auto"/>
        <w:bottom w:val="none" w:sz="0" w:space="0" w:color="auto"/>
        <w:right w:val="none" w:sz="0" w:space="0" w:color="auto"/>
      </w:divBdr>
    </w:div>
    <w:div w:id="18416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services/firearms-and-safety/what-do-i-need-know/new-firearms-laws-and-what-they-mean/consultation-shooting-clubs-ranges-regul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pmc.govt.nz/our-programmes/national-security/counter-terrorism/national-centre-research-excellence/he-whenua"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sa.govt.nz/news/bsa-news/audiences-less-tolerant-of-racial-or-cultural-slurs-more-relaxed-over-f-word-bsa-study-finds/" TargetMode="External"/><Relationship Id="rId4" Type="http://schemas.openxmlformats.org/officeDocument/2006/relationships/webSettings" Target="webSettings.xml"/><Relationship Id="rId9" Type="http://schemas.openxmlformats.org/officeDocument/2006/relationships/hyperlink" Target="https://www.nzsis.govt.nz/news/nzsis-director-general-opening-statement-to-intelligence-and-security-committee-202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cp:lastModifiedBy>
  <cp:revision>7</cp:revision>
  <dcterms:created xsi:type="dcterms:W3CDTF">2022-03-24T05:17:00Z</dcterms:created>
  <dcterms:modified xsi:type="dcterms:W3CDTF">2022-06-02T01:24:00Z</dcterms:modified>
</cp:coreProperties>
</file>