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A89E0" w14:textId="04D5460C" w:rsidR="000D1B0B" w:rsidRPr="00AB51CC" w:rsidRDefault="006866AF" w:rsidP="00096ADF">
      <w:pPr>
        <w:pStyle w:val="Title"/>
      </w:pPr>
      <w:bookmarkStart w:id="0" w:name="_Toc193710516"/>
      <w:bookmarkStart w:id="1" w:name="_Hlk196380349"/>
      <w:bookmarkStart w:id="2" w:name="_Hlk196380542"/>
      <w:bookmarkStart w:id="3" w:name="_Hlk198814033"/>
      <w:r w:rsidRPr="00AB51CC">
        <w:drawing>
          <wp:anchor distT="0" distB="0" distL="114300" distR="114300" simplePos="0" relativeHeight="251682846" behindDoc="1" locked="0" layoutInCell="1" allowOverlap="1" wp14:anchorId="5ABCFF76" wp14:editId="6CF69195">
            <wp:simplePos x="0" y="0"/>
            <wp:positionH relativeFrom="page">
              <wp:align>left</wp:align>
            </wp:positionH>
            <wp:positionV relativeFrom="page">
              <wp:align>top</wp:align>
            </wp:positionV>
            <wp:extent cx="7556399" cy="10686495"/>
            <wp:effectExtent l="0" t="0" r="6985" b="635"/>
            <wp:wrapNone/>
            <wp:docPr id="1385446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629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399" cy="10686495"/>
                    </a:xfrm>
                    <a:prstGeom prst="rect">
                      <a:avLst/>
                    </a:prstGeom>
                  </pic:spPr>
                </pic:pic>
              </a:graphicData>
            </a:graphic>
            <wp14:sizeRelH relativeFrom="margin">
              <wp14:pctWidth>0</wp14:pctWidth>
            </wp14:sizeRelH>
            <wp14:sizeRelV relativeFrom="margin">
              <wp14:pctHeight>0</wp14:pctHeight>
            </wp14:sizeRelV>
          </wp:anchor>
        </w:drawing>
      </w:r>
      <w:r w:rsidR="00F24A48" w:rsidRPr="00AB51CC">
        <w:t>En</w:t>
      </w:r>
      <w:bookmarkStart w:id="4" w:name="_Toc199229202"/>
      <w:bookmarkStart w:id="5" w:name="_Toc201043456"/>
      <w:bookmarkEnd w:id="0"/>
      <w:r w:rsidR="00F24A48" w:rsidRPr="00AB51CC">
        <w:t>hancing the c</w:t>
      </w:r>
      <w:r w:rsidR="0046717C" w:rsidRPr="00AB51CC">
        <w:t>yber</w:t>
      </w:r>
      <w:r w:rsidR="00AB51CC">
        <w:t> </w:t>
      </w:r>
      <w:r w:rsidR="000E5B63" w:rsidRPr="00AB51CC">
        <w:t>s</w:t>
      </w:r>
      <w:r w:rsidR="007B2F0B" w:rsidRPr="00AB51CC">
        <w:t xml:space="preserve">ecurity of </w:t>
      </w:r>
      <w:bookmarkStart w:id="6" w:name="_Toc197012702"/>
      <w:r w:rsidR="00E137F7" w:rsidRPr="00B02DC6">
        <w:rPr>
          <w:color w:val="000000"/>
        </w:rPr>
        <w:t>New</w:t>
      </w:r>
      <w:r w:rsidR="00E137F7" w:rsidRPr="00AB51CC">
        <w:t> Zealand</w:t>
      </w:r>
      <w:r w:rsidR="000D1B0B" w:rsidRPr="00AB51CC">
        <w:t>’s critical infrastructure system</w:t>
      </w:r>
      <w:bookmarkEnd w:id="4"/>
      <w:bookmarkEnd w:id="5"/>
      <w:bookmarkEnd w:id="6"/>
    </w:p>
    <w:p w14:paraId="5DB835FB" w14:textId="54E53611" w:rsidR="000D1B0B" w:rsidRPr="000F3A01" w:rsidRDefault="0070535B" w:rsidP="00096ADF">
      <w:pPr>
        <w:pStyle w:val="Introduction"/>
        <w:rPr>
          <w:b/>
        </w:rPr>
      </w:pPr>
      <w:r w:rsidRPr="000F3A01">
        <w:t>Digitally</w:t>
      </w:r>
      <w:r w:rsidR="005A641D">
        <w:t xml:space="preserve"> </w:t>
      </w:r>
      <w:r w:rsidRPr="000F3A01">
        <w:t xml:space="preserve">resilient critical infrastructure services </w:t>
      </w:r>
      <w:r w:rsidR="00096ADF">
        <w:br/>
      </w:r>
      <w:r w:rsidR="00D17640" w:rsidRPr="000F3A01">
        <w:t>to</w:t>
      </w:r>
      <w:r w:rsidR="00AB51CC">
        <w:t> </w:t>
      </w:r>
      <w:r w:rsidRPr="000F3A01">
        <w:t xml:space="preserve">power </w:t>
      </w:r>
      <w:r w:rsidR="00D17640" w:rsidRPr="000F3A01">
        <w:t xml:space="preserve">New Zealand’s </w:t>
      </w:r>
      <w:r w:rsidR="005D5DA9" w:rsidRPr="000F3A01">
        <w:t>e</w:t>
      </w:r>
      <w:r w:rsidRPr="000F3A01">
        <w:t xml:space="preserve">conomy and protect </w:t>
      </w:r>
      <w:r w:rsidR="00096ADF">
        <w:br/>
      </w:r>
      <w:r w:rsidRPr="000F3A01">
        <w:t>our communities</w:t>
      </w:r>
    </w:p>
    <w:p w14:paraId="6C29F146" w14:textId="7E406264" w:rsidR="00D06DA2" w:rsidRPr="00B02DC6" w:rsidRDefault="00D94536" w:rsidP="004925F5">
      <w:pPr>
        <w:rPr>
          <w:sz w:val="20"/>
          <w:szCs w:val="28"/>
        </w:rPr>
      </w:pPr>
      <w:r>
        <w:rPr>
          <w:sz w:val="20"/>
          <w:szCs w:val="28"/>
        </w:rPr>
        <w:t xml:space="preserve">February 2026 </w:t>
      </w:r>
      <w:r w:rsidR="000D1B0B" w:rsidRPr="00B02DC6">
        <w:rPr>
          <w:sz w:val="20"/>
          <w:szCs w:val="28"/>
        </w:rPr>
        <w:t xml:space="preserve">| </w:t>
      </w:r>
      <w:r w:rsidR="00FB5DCA" w:rsidRPr="00B02DC6">
        <w:rPr>
          <w:sz w:val="20"/>
          <w:szCs w:val="28"/>
        </w:rPr>
        <w:t xml:space="preserve">Supplementary </w:t>
      </w:r>
      <w:r w:rsidR="000C3C97" w:rsidRPr="00B02DC6">
        <w:rPr>
          <w:sz w:val="20"/>
          <w:szCs w:val="28"/>
        </w:rPr>
        <w:t>D</w:t>
      </w:r>
      <w:r w:rsidR="000D1B0B" w:rsidRPr="00B02DC6">
        <w:rPr>
          <w:sz w:val="20"/>
          <w:szCs w:val="28"/>
        </w:rPr>
        <w:t>ocument</w:t>
      </w:r>
      <w:r w:rsidR="009A6052" w:rsidRPr="00B02DC6">
        <w:rPr>
          <w:sz w:val="20"/>
          <w:szCs w:val="28"/>
        </w:rPr>
        <w:t xml:space="preserve"> </w:t>
      </w:r>
      <w:r w:rsidR="000C3C97" w:rsidRPr="00B02DC6">
        <w:rPr>
          <w:sz w:val="20"/>
          <w:szCs w:val="28"/>
        </w:rPr>
        <w:t>2</w:t>
      </w:r>
      <w:r w:rsidR="000D1B0B" w:rsidRPr="00B02DC6">
        <w:rPr>
          <w:sz w:val="20"/>
          <w:szCs w:val="28"/>
        </w:rPr>
        <w:t xml:space="preserve"> </w:t>
      </w:r>
      <w:r w:rsidR="00537916" w:rsidRPr="00B02DC6">
        <w:rPr>
          <w:sz w:val="20"/>
          <w:szCs w:val="28"/>
        </w:rPr>
        <w:t>| Defining critical infrastructure</w:t>
      </w:r>
    </w:p>
    <w:p w14:paraId="7215FFA5" w14:textId="77777777" w:rsidR="00D06DA2" w:rsidRPr="000F3A01" w:rsidRDefault="00D06DA2" w:rsidP="004925F5">
      <w:pPr>
        <w:rPr>
          <w:rFonts w:cs="Arial"/>
          <w:bCs/>
          <w:color w:val="505669" w:themeColor="text2"/>
          <w:szCs w:val="24"/>
          <w:lang w:val="en-GB"/>
        </w:rPr>
      </w:pPr>
    </w:p>
    <w:p w14:paraId="26CE827C" w14:textId="59289AC2" w:rsidR="00E350FE" w:rsidRPr="000F3A01" w:rsidRDefault="00D06DA2" w:rsidP="004925F5">
      <w:pPr>
        <w:rPr>
          <w:b/>
        </w:rPr>
      </w:pPr>
      <w:r w:rsidRPr="000F3A01">
        <w:rPr>
          <w:b/>
          <w:sz w:val="14"/>
          <w:szCs w:val="14"/>
        </w:rPr>
        <w:t xml:space="preserve"> </w:t>
      </w:r>
      <w:r w:rsidR="00E350FE" w:rsidRPr="000F3A01">
        <w:rPr>
          <w:b/>
        </w:rPr>
        <w:br w:type="page"/>
      </w:r>
    </w:p>
    <w:bookmarkEnd w:id="1"/>
    <w:bookmarkEnd w:id="2"/>
    <w:bookmarkEnd w:id="3"/>
    <w:p w14:paraId="7323258E" w14:textId="77777777" w:rsidR="00534253" w:rsidRPr="000F3A01" w:rsidRDefault="00534253" w:rsidP="001257DD">
      <w:pPr>
        <w:pStyle w:val="sectionintro"/>
        <w:rPr>
          <w:lang w:val="en-AU"/>
        </w:rPr>
        <w:sectPr w:rsidR="00534253" w:rsidRPr="000F3A01" w:rsidSect="00E53561">
          <w:headerReference w:type="default" r:id="rId13"/>
          <w:footerReference w:type="default" r:id="rId14"/>
          <w:pgSz w:w="11906" w:h="16838" w:code="9"/>
          <w:pgMar w:top="2268" w:right="1588" w:bottom="1418" w:left="1588" w:header="340" w:footer="720" w:gutter="0"/>
          <w:cols w:space="708"/>
          <w:docGrid w:linePitch="360"/>
        </w:sectPr>
      </w:pPr>
    </w:p>
    <w:p w14:paraId="0F4B0FD6" w14:textId="2A9AE0A6" w:rsidR="00864928" w:rsidRPr="000F3A01" w:rsidRDefault="00537916" w:rsidP="009437AE">
      <w:pPr>
        <w:pStyle w:val="Heading1"/>
      </w:pPr>
      <w:bookmarkStart w:id="7" w:name="_Toc197012725"/>
      <w:bookmarkStart w:id="8" w:name="_Toc197356488"/>
      <w:bookmarkStart w:id="9" w:name="_Toc197537729"/>
      <w:bookmarkStart w:id="10" w:name="_Toc197604235"/>
      <w:bookmarkStart w:id="11" w:name="_Toc197707118"/>
      <w:bookmarkStart w:id="12" w:name="_Toc198204235"/>
      <w:bookmarkStart w:id="13" w:name="_Toc199229227"/>
      <w:bookmarkStart w:id="14" w:name="_Toc201043481"/>
      <w:r>
        <w:lastRenderedPageBreak/>
        <w:t xml:space="preserve">Defining critical </w:t>
      </w:r>
      <w:bookmarkEnd w:id="7"/>
      <w:bookmarkEnd w:id="8"/>
      <w:bookmarkEnd w:id="9"/>
      <w:bookmarkEnd w:id="10"/>
      <w:bookmarkEnd w:id="11"/>
      <w:bookmarkEnd w:id="12"/>
      <w:bookmarkEnd w:id="13"/>
      <w:bookmarkEnd w:id="14"/>
      <w:r>
        <w:t>infrastructure</w:t>
      </w:r>
      <w:r w:rsidR="008E116D">
        <w:t xml:space="preserve"> and critical infrastructure of national significance</w:t>
      </w:r>
    </w:p>
    <w:p w14:paraId="12B598CC" w14:textId="18F11738" w:rsidR="00864928" w:rsidRPr="000F3A01" w:rsidRDefault="00864928" w:rsidP="009437AE">
      <w:pPr>
        <w:pStyle w:val="Introduction"/>
      </w:pPr>
      <w:bookmarkStart w:id="15" w:name="_Hlk198888206"/>
      <w:r w:rsidRPr="000F3A01">
        <w:t>A principles-based approach</w:t>
      </w:r>
      <w:r w:rsidR="002E77A4" w:rsidRPr="000F3A01">
        <w:t xml:space="preserve"> to defining New Zealand’s most critical infrastructure </w:t>
      </w:r>
      <w:r w:rsidR="00FD5FDE">
        <w:t>would</w:t>
      </w:r>
      <w:r w:rsidRPr="000F3A01">
        <w:t xml:space="preserve"> ensure any new requirements are targeted and proportionate</w:t>
      </w:r>
      <w:r w:rsidR="00437452" w:rsidRPr="000F3A01">
        <w:t>.</w:t>
      </w:r>
    </w:p>
    <w:bookmarkEnd w:id="15"/>
    <w:p w14:paraId="3B313E2F" w14:textId="09D525FC" w:rsidR="00864928" w:rsidRPr="000F3A01" w:rsidRDefault="001C1696" w:rsidP="005C4AF4">
      <w:pPr>
        <w:pStyle w:val="ListParagraph"/>
      </w:pPr>
      <w:r>
        <w:t xml:space="preserve">As </w:t>
      </w:r>
      <w:r w:rsidRPr="00714B62">
        <w:t>set</w:t>
      </w:r>
      <w:r>
        <w:t xml:space="preserve"> out in the main discussion document</w:t>
      </w:r>
      <w:r w:rsidR="00457A47">
        <w:rPr>
          <w:rStyle w:val="FootnoteReference"/>
        </w:rPr>
        <w:footnoteReference w:id="2"/>
      </w:r>
      <w:r>
        <w:t xml:space="preserve">, </w:t>
      </w:r>
      <w:r w:rsidR="00607BB0" w:rsidRPr="000F3A01">
        <w:t>two</w:t>
      </w:r>
      <w:r w:rsidR="00C0241F" w:rsidRPr="000F3A01">
        <w:t xml:space="preserve"> </w:t>
      </w:r>
      <w:r w:rsidR="00003867" w:rsidRPr="000F3A01">
        <w:t xml:space="preserve">new </w:t>
      </w:r>
      <w:r w:rsidR="00A078F3" w:rsidRPr="000F3A01">
        <w:t>categories</w:t>
      </w:r>
      <w:r w:rsidR="00D1398F" w:rsidRPr="000F3A01">
        <w:t xml:space="preserve"> of </w:t>
      </w:r>
      <w:r w:rsidR="00864928" w:rsidRPr="000F3A01">
        <w:t>infrastructure</w:t>
      </w:r>
      <w:r>
        <w:t xml:space="preserve"> are proposed</w:t>
      </w:r>
      <w:r w:rsidR="00913B50" w:rsidRPr="000F3A01">
        <w:t xml:space="preserve"> </w:t>
      </w:r>
      <w:r w:rsidR="00913B50" w:rsidRPr="000F3A01">
        <w:rPr>
          <w:bCs/>
          <w:szCs w:val="16"/>
          <w:lang w:eastAsia="ko-KR"/>
        </w:rPr>
        <w:t>(</w:t>
      </w:r>
      <w:r w:rsidR="00F25CAC" w:rsidRPr="000F3A01">
        <w:rPr>
          <w:bCs/>
          <w:szCs w:val="16"/>
          <w:lang w:eastAsia="ko-KR"/>
        </w:rPr>
        <w:fldChar w:fldCharType="begin"/>
      </w:r>
      <w:r w:rsidR="00F25CAC" w:rsidRPr="000F3A01">
        <w:rPr>
          <w:bCs/>
          <w:szCs w:val="16"/>
          <w:lang w:eastAsia="ko-KR"/>
        </w:rPr>
        <w:instrText xml:space="preserve"> REF _Ref197537886 \h  \* MERGEFORMAT</w:instrText>
      </w:r>
      <w:r w:rsidR="00F25CAC" w:rsidRPr="000F3A01">
        <w:rPr>
          <w:szCs w:val="16"/>
          <w:lang w:eastAsia="ko-KR"/>
        </w:rPr>
        <w:instrText xml:space="preserve"> </w:instrText>
      </w:r>
      <w:r w:rsidR="00F25CAC" w:rsidRPr="000F3A01">
        <w:rPr>
          <w:bCs/>
          <w:szCs w:val="16"/>
          <w:lang w:eastAsia="ko-KR"/>
        </w:rPr>
      </w:r>
      <w:r w:rsidR="00F25CAC" w:rsidRPr="000F3A01">
        <w:rPr>
          <w:bCs/>
          <w:szCs w:val="16"/>
          <w:lang w:eastAsia="ko-KR"/>
        </w:rPr>
        <w:fldChar w:fldCharType="separate"/>
      </w:r>
      <w:r w:rsidR="00D80C1C" w:rsidRPr="00D80C1C">
        <w:rPr>
          <w:bCs/>
          <w:szCs w:val="16"/>
          <w:lang w:eastAsia="ko-KR"/>
        </w:rPr>
        <w:t>Figure 1</w:t>
      </w:r>
      <w:r w:rsidR="00F25CAC" w:rsidRPr="000F3A01">
        <w:rPr>
          <w:bCs/>
          <w:szCs w:val="16"/>
          <w:lang w:eastAsia="ko-KR"/>
        </w:rPr>
        <w:fldChar w:fldCharType="end"/>
      </w:r>
      <w:r w:rsidR="00F25CAC" w:rsidRPr="000F3A01">
        <w:rPr>
          <w:bCs/>
          <w:szCs w:val="16"/>
          <w:lang w:eastAsia="ko-KR"/>
        </w:rPr>
        <w:t>)</w:t>
      </w:r>
      <w:r w:rsidR="001B516D">
        <w:rPr>
          <w:bCs/>
          <w:szCs w:val="16"/>
          <w:lang w:eastAsia="ko-KR"/>
        </w:rPr>
        <w:t xml:space="preserve">: </w:t>
      </w:r>
    </w:p>
    <w:p w14:paraId="7855EB58" w14:textId="777FF7EA" w:rsidR="00864928" w:rsidRPr="000F3A01" w:rsidRDefault="00C8232C" w:rsidP="00714B62">
      <w:pPr>
        <w:pStyle w:val="ListParagraphBullet"/>
      </w:pPr>
      <w:r>
        <w:rPr>
          <w:b/>
        </w:rPr>
        <w:t>C</w:t>
      </w:r>
      <w:r w:rsidR="00864928" w:rsidRPr="000F3A01">
        <w:rPr>
          <w:b/>
        </w:rPr>
        <w:t>ritical infrastructure</w:t>
      </w:r>
      <w:r w:rsidR="00864928" w:rsidRPr="000F3A01">
        <w:t xml:space="preserve">, </w:t>
      </w:r>
      <w:r w:rsidR="00864928" w:rsidRPr="00714B62">
        <w:t>which</w:t>
      </w:r>
      <w:r w:rsidR="00864928" w:rsidRPr="000F3A01">
        <w:t xml:space="preserve"> </w:t>
      </w:r>
      <w:r w:rsidR="001B516D">
        <w:t>could</w:t>
      </w:r>
      <w:r w:rsidR="00864928" w:rsidRPr="000F3A01">
        <w:t xml:space="preserve"> be subject to mandatory minimum </w:t>
      </w:r>
      <w:r w:rsidR="00864928" w:rsidRPr="00714B62">
        <w:t>requirements</w:t>
      </w:r>
      <w:r w:rsidR="00864928" w:rsidRPr="000F3A01">
        <w:t xml:space="preserve"> to enhance cyber security</w:t>
      </w:r>
      <w:r>
        <w:t>.</w:t>
      </w:r>
    </w:p>
    <w:p w14:paraId="49C6168C" w14:textId="5B318105" w:rsidR="008A3F02" w:rsidRDefault="00C8232C" w:rsidP="00714B62">
      <w:pPr>
        <w:pStyle w:val="ListParagraphBullet"/>
      </w:pPr>
      <w:r>
        <w:rPr>
          <w:b/>
        </w:rPr>
        <w:t>C</w:t>
      </w:r>
      <w:r w:rsidR="00864928" w:rsidRPr="000F3A01">
        <w:rPr>
          <w:b/>
        </w:rPr>
        <w:t>ritical infrastructure of national significance (CINS)</w:t>
      </w:r>
      <w:r w:rsidR="00864928" w:rsidRPr="000F3A01">
        <w:t xml:space="preserve">, which </w:t>
      </w:r>
      <w:r w:rsidR="001B516D">
        <w:t>could</w:t>
      </w:r>
      <w:r w:rsidR="00864928" w:rsidRPr="000F3A01">
        <w:t xml:space="preserve"> have </w:t>
      </w:r>
      <w:r w:rsidR="00864928" w:rsidRPr="00714B62">
        <w:t>additional</w:t>
      </w:r>
      <w:r w:rsidR="00864928" w:rsidRPr="000F3A01">
        <w:t xml:space="preserve"> obligations beyond the minimum requirements, reflecting </w:t>
      </w:r>
      <w:r w:rsidR="001B516D">
        <w:t xml:space="preserve">the </w:t>
      </w:r>
      <w:r w:rsidR="00864928" w:rsidRPr="000F3A01">
        <w:t xml:space="preserve">importance </w:t>
      </w:r>
      <w:r w:rsidR="001B516D">
        <w:t xml:space="preserve">of the services they provide </w:t>
      </w:r>
      <w:r w:rsidR="00864928" w:rsidRPr="000F3A01">
        <w:t xml:space="preserve">to </w:t>
      </w:r>
      <w:r w:rsidR="00E137F7" w:rsidRPr="000F3A01">
        <w:t>New Zealand</w:t>
      </w:r>
      <w:r w:rsidR="00864928" w:rsidRPr="000F3A01">
        <w:t>.</w:t>
      </w:r>
    </w:p>
    <w:p w14:paraId="77BF1F26" w14:textId="7D9691C7" w:rsidR="00C55FBC" w:rsidRDefault="00C55FBC" w:rsidP="00714B62">
      <w:pPr>
        <w:pStyle w:val="ListParagraphindent"/>
        <w:ind w:left="454"/>
      </w:pPr>
      <w:r>
        <w:t xml:space="preserve">These definitions leverage the principles-based </w:t>
      </w:r>
      <w:r w:rsidRPr="000F3A01">
        <w:t xml:space="preserve">definition of </w:t>
      </w:r>
      <w:r w:rsidRPr="00160464">
        <w:t>essential services</w:t>
      </w:r>
      <w:r w:rsidRPr="000F3A01">
        <w:t xml:space="preserve"> included in the </w:t>
      </w:r>
      <w:r w:rsidR="00162445">
        <w:t>Emergency Management Bill.</w:t>
      </w:r>
      <w:r w:rsidR="00162445">
        <w:rPr>
          <w:rStyle w:val="FootnoteReference"/>
        </w:rPr>
        <w:footnoteReference w:id="3"/>
      </w:r>
      <w:r w:rsidRPr="000F3A01">
        <w:t xml:space="preserve"> </w:t>
      </w:r>
    </w:p>
    <w:p w14:paraId="5EBAEFA4" w14:textId="6FD1C746" w:rsidR="007C371B" w:rsidRPr="00905F4C" w:rsidRDefault="00FF1A6E" w:rsidP="00FF1A6E">
      <w:pPr>
        <w:pStyle w:val="Heading6"/>
      </w:pPr>
      <w:r>
        <w:br w:type="page"/>
      </w:r>
      <w:bookmarkStart w:id="16" w:name="_Ref197537886"/>
      <w:bookmarkStart w:id="17" w:name="_Toc167207967"/>
      <w:r>
        <w:lastRenderedPageBreak/>
        <w:drawing>
          <wp:anchor distT="0" distB="0" distL="114300" distR="114300" simplePos="0" relativeHeight="251687966" behindDoc="1" locked="1" layoutInCell="1" allowOverlap="1" wp14:anchorId="21311CB3" wp14:editId="5B9E4722">
            <wp:simplePos x="0" y="0"/>
            <wp:positionH relativeFrom="column">
              <wp:posOffset>-151130</wp:posOffset>
            </wp:positionH>
            <wp:positionV relativeFrom="paragraph">
              <wp:posOffset>-125730</wp:posOffset>
            </wp:positionV>
            <wp:extent cx="5835015" cy="5010150"/>
            <wp:effectExtent l="0" t="0" r="0" b="0"/>
            <wp:wrapNone/>
            <wp:docPr id="7247153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15360"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015" cy="5010150"/>
                    </a:xfrm>
                    <a:prstGeom prst="rect">
                      <a:avLst/>
                    </a:prstGeom>
                    <a:noFill/>
                  </pic:spPr>
                </pic:pic>
              </a:graphicData>
            </a:graphic>
            <wp14:sizeRelH relativeFrom="margin">
              <wp14:pctWidth>0</wp14:pctWidth>
            </wp14:sizeRelH>
            <wp14:sizeRelV relativeFrom="margin">
              <wp14:pctHeight>0</wp14:pctHeight>
            </wp14:sizeRelV>
          </wp:anchor>
        </w:drawing>
      </w:r>
      <w:r w:rsidR="007C371B" w:rsidRPr="00905F4C">
        <w:t xml:space="preserve">Figure </w:t>
      </w:r>
      <w:r w:rsidR="007C371B" w:rsidRPr="00905F4C">
        <w:fldChar w:fldCharType="begin"/>
      </w:r>
      <w:r w:rsidR="007C371B" w:rsidRPr="00905F4C">
        <w:instrText xml:space="preserve"> SEQ Figure \* ARABIC </w:instrText>
      </w:r>
      <w:r w:rsidR="007C371B" w:rsidRPr="00905F4C">
        <w:fldChar w:fldCharType="separate"/>
      </w:r>
      <w:r w:rsidR="00D80C1C" w:rsidRPr="00905F4C">
        <w:t>1</w:t>
      </w:r>
      <w:r w:rsidR="007C371B" w:rsidRPr="00905F4C">
        <w:fldChar w:fldCharType="end"/>
      </w:r>
      <w:bookmarkEnd w:id="16"/>
      <w:r w:rsidR="007C371B" w:rsidRPr="00905F4C">
        <w:t xml:space="preserve">: </w:t>
      </w:r>
      <w:r w:rsidR="00913B50" w:rsidRPr="00905F4C">
        <w:t>Defining critical infrastructure</w:t>
      </w:r>
      <w:r w:rsidR="00607BB0" w:rsidRPr="00905F4C">
        <w:t xml:space="preserve"> and critical infrastructure of national significance </w:t>
      </w:r>
    </w:p>
    <w:p w14:paraId="02DC7F17" w14:textId="16A09C10" w:rsidR="00DB3F5A" w:rsidRDefault="00FF1A6E" w:rsidP="00FF1A6E">
      <w:pPr>
        <w:pStyle w:val="TableHeading1"/>
      </w:pPr>
      <w:bookmarkStart w:id="18" w:name="_Hlk201563556"/>
      <w:bookmarkStart w:id="19" w:name="_Hlk193724233"/>
      <w:bookmarkEnd w:id="17"/>
      <w:r>
        <w:t>CNS</w:t>
      </w:r>
    </w:p>
    <w:p w14:paraId="1FE06CAE" w14:textId="159702C6" w:rsidR="00DB3F5A" w:rsidRDefault="00FF1A6E" w:rsidP="00FF1A6E">
      <w:r w:rsidRPr="00FF1A6E">
        <w:rPr>
          <w:b/>
          <w:bCs/>
        </w:rPr>
        <w:t>Critical infrastructure of national significance</w:t>
      </w:r>
      <w:r>
        <w:t xml:space="preserve"> components providing essential services, which if disrupted, would have severely debilitating national consequences. e.g. core components for the operation of the national grid.</w:t>
      </w:r>
    </w:p>
    <w:p w14:paraId="084960CE" w14:textId="40FA3E5F" w:rsidR="00DB3F5A" w:rsidRDefault="00FF1A6E" w:rsidP="00FF1A6E">
      <w:pPr>
        <w:pStyle w:val="TableHeading1"/>
      </w:pPr>
      <w:r w:rsidRPr="00FF1A6E">
        <w:t>Critical infrastructure</w:t>
      </w:r>
    </w:p>
    <w:p w14:paraId="1AE01E82" w14:textId="3AD4E27F" w:rsidR="00FF1A6E" w:rsidRDefault="00FF1A6E" w:rsidP="00DB3F5A">
      <w:r w:rsidRPr="00FF1A6E">
        <w:rPr>
          <w:b/>
          <w:bCs/>
        </w:rPr>
        <w:t>Critical infrastructure</w:t>
      </w:r>
      <w:r w:rsidRPr="00FF1A6E">
        <w:t xml:space="preserve"> provides essential services, which if disrupted, would have national or otherwise significant and/or widespread consequences. e.g. electricity generation over 30MW in aggregate.</w:t>
      </w:r>
    </w:p>
    <w:p w14:paraId="2DF83881" w14:textId="47BC94E5" w:rsidR="00FF1A6E" w:rsidRDefault="00FF1A6E" w:rsidP="00FF1A6E">
      <w:pPr>
        <w:pStyle w:val="TableHeading1"/>
      </w:pPr>
      <w:r w:rsidRPr="00FF1A6E">
        <w:t>Essential infrastructure</w:t>
      </w:r>
    </w:p>
    <w:p w14:paraId="5CEE6450" w14:textId="6E2BA6AE" w:rsidR="00FF1A6E" w:rsidRDefault="00FF1A6E" w:rsidP="00DB3F5A">
      <w:r w:rsidRPr="00FF1A6E">
        <w:rPr>
          <w:b/>
          <w:bCs/>
        </w:rPr>
        <w:t>Essential infrastructure</w:t>
      </w:r>
      <w:r w:rsidRPr="00FF1A6E">
        <w:t xml:space="preserve"> provides </w:t>
      </w:r>
      <w:r w:rsidRPr="00FF1A6E">
        <w:rPr>
          <w:b/>
          <w:bCs/>
        </w:rPr>
        <w:t>essential services</w:t>
      </w:r>
      <w:r w:rsidRPr="00FF1A6E">
        <w:t xml:space="preserve"> that enable public order or safety, public health, national security, or the functioning of the economy or society. e.g. electricity generation, transmission and distribution.</w:t>
      </w:r>
    </w:p>
    <w:p w14:paraId="37E53B7A" w14:textId="56312B6B" w:rsidR="00FF1A6E" w:rsidRDefault="00FF1A6E" w:rsidP="00FF1A6E">
      <w:pPr>
        <w:pStyle w:val="TableHeading1"/>
      </w:pPr>
      <w:r w:rsidRPr="00FF1A6E">
        <w:t>Infrastructure</w:t>
      </w:r>
    </w:p>
    <w:p w14:paraId="00AD029A" w14:textId="137F653C" w:rsidR="00DB3F5A" w:rsidRPr="0061740B" w:rsidRDefault="00FF1A6E" w:rsidP="0061740B">
      <w:pPr>
        <w:spacing w:after="600"/>
        <w:rPr>
          <w:spacing w:val="-2"/>
        </w:rPr>
      </w:pPr>
      <w:r w:rsidRPr="0061740B">
        <w:rPr>
          <w:b/>
          <w:bCs/>
          <w:spacing w:val="-2"/>
        </w:rPr>
        <w:t>Infrastructure</w:t>
      </w:r>
      <w:r w:rsidRPr="0061740B">
        <w:rPr>
          <w:spacing w:val="-2"/>
        </w:rPr>
        <w:t xml:space="preserve"> includes networks that provide services like communications, energy, transport, and water, and social infrastructure, like education and research facilities, justice precincts, and community facilities, like parks and stadiums.</w:t>
      </w:r>
    </w:p>
    <w:p w14:paraId="6EB56689" w14:textId="41055F76" w:rsidR="00DB3F5A" w:rsidRDefault="00AC6DD4" w:rsidP="005C4AF4">
      <w:pPr>
        <w:pStyle w:val="ListParagraph"/>
      </w:pPr>
      <w:r>
        <w:t xml:space="preserve">Thresholds will be used to give effect to the </w:t>
      </w:r>
      <w:r w:rsidR="00EC39DC">
        <w:t>definition of critical infrastructure</w:t>
      </w:r>
      <w:r>
        <w:t xml:space="preserve">. Draft thresholds are set out in </w:t>
      </w:r>
      <w:r w:rsidR="00EC39DC">
        <w:t xml:space="preserve">Table 1. </w:t>
      </w:r>
      <w:r w:rsidR="001B516D">
        <w:t>CINS would be determined</w:t>
      </w:r>
      <w:r w:rsidR="00EB664A">
        <w:t xml:space="preserve"> in confidence</w:t>
      </w:r>
      <w:r w:rsidR="001B516D">
        <w:t xml:space="preserve"> based on the dependencies and interdependencies with other critical infrastructure. </w:t>
      </w:r>
    </w:p>
    <w:p w14:paraId="062BFD79" w14:textId="77777777" w:rsidR="00DB3F5A" w:rsidRDefault="00DB3F5A">
      <w:pPr>
        <w:suppressAutoHyphens w:val="0"/>
        <w:autoSpaceDE/>
        <w:autoSpaceDN/>
        <w:adjustRightInd/>
        <w:spacing w:after="160" w:line="259" w:lineRule="auto"/>
        <w:textAlignment w:val="auto"/>
        <w:rPr>
          <w:lang w:val="en-GB"/>
        </w:rPr>
      </w:pPr>
      <w:r>
        <w:br w:type="page"/>
      </w:r>
    </w:p>
    <w:p w14:paraId="2B2931BE" w14:textId="77777777" w:rsidR="00E97C18" w:rsidRPr="00E97C18" w:rsidRDefault="00E97C18" w:rsidP="009437AE">
      <w:pPr>
        <w:pStyle w:val="Heading2"/>
      </w:pPr>
      <w:r w:rsidRPr="00E97C18">
        <w:lastRenderedPageBreak/>
        <w:t xml:space="preserve">Table </w:t>
      </w:r>
      <w:r w:rsidRPr="00E97C18">
        <w:fldChar w:fldCharType="begin"/>
      </w:r>
      <w:r w:rsidRPr="00E97C18">
        <w:instrText xml:space="preserve"> AUTONUM  \s : </w:instrText>
      </w:r>
      <w:r w:rsidRPr="00E97C18">
        <w:fldChar w:fldCharType="end"/>
      </w:r>
      <w:r w:rsidRPr="00E97C18">
        <w:t xml:space="preserve"> Draft thresholds for defining critical infrastructure </w:t>
      </w:r>
    </w:p>
    <w:p w14:paraId="0904323A" w14:textId="77777777" w:rsidR="00884062" w:rsidRPr="009437AE" w:rsidRDefault="00884062" w:rsidP="009437AE">
      <w:pPr>
        <w:pStyle w:val="Heading3"/>
      </w:pPr>
      <w:r w:rsidRPr="009437AE">
        <w:t>Communications and data services</w:t>
      </w:r>
    </w:p>
    <w:p w14:paraId="1ACD04E2" w14:textId="77777777" w:rsidR="00884062" w:rsidRDefault="00010534" w:rsidP="00884062">
      <w:pPr>
        <w:pStyle w:val="TableHeading2Nospace"/>
      </w:pPr>
      <w:r w:rsidRPr="00884062">
        <w:t>Essential Services</w:t>
      </w:r>
      <w:r w:rsidR="00884062" w:rsidRPr="00884062">
        <w:t>:</w:t>
      </w:r>
      <w:r w:rsidR="00884062">
        <w:t xml:space="preserve"> </w:t>
      </w:r>
    </w:p>
    <w:p w14:paraId="01A0B9B5" w14:textId="73122973" w:rsidR="00884062" w:rsidRPr="000F3A01" w:rsidRDefault="00884062" w:rsidP="00CE3B10">
      <w:pPr>
        <w:pStyle w:val="Normal3ptafter"/>
      </w:pPr>
      <w:r w:rsidRPr="000F3A01">
        <w:t>Provision of telecommunications services</w:t>
      </w:r>
    </w:p>
    <w:p w14:paraId="0CBF42B4" w14:textId="4A13CA68" w:rsidR="00010534" w:rsidRPr="00884062" w:rsidRDefault="00010534" w:rsidP="00884062">
      <w:pPr>
        <w:pStyle w:val="TableHeading2Nospace"/>
      </w:pPr>
      <w:r w:rsidRPr="00884062">
        <w:t>Draft critical infrastructure thresholds</w:t>
      </w:r>
      <w:r w:rsidR="00884062" w:rsidRPr="00884062">
        <w:t>:</w:t>
      </w:r>
    </w:p>
    <w:p w14:paraId="2C4882D5" w14:textId="77777777" w:rsidR="00010534" w:rsidRPr="000F3A01" w:rsidRDefault="00010534" w:rsidP="00395527">
      <w:pPr>
        <w:pStyle w:val="Bullet3ptafter"/>
      </w:pPr>
      <w:r w:rsidRPr="000F3A01">
        <w:t>Provision of retail telecommunications services by a network operator (as defined in section 3 of the Telecommunications (Interception Capability and Security) Act 2013) to at least 10,000 customers or provision of wholesale network services (also defined in section 3 of the Act) by a network operator maintaining at least 10,000 wholesale connections.</w:t>
      </w:r>
    </w:p>
    <w:p w14:paraId="6A92F81C" w14:textId="77777777" w:rsidR="00010534" w:rsidRPr="000F3A01" w:rsidRDefault="00010534" w:rsidP="00395527">
      <w:pPr>
        <w:pStyle w:val="Bullet3ptafter"/>
      </w:pPr>
      <w:r w:rsidRPr="000F3A01">
        <w:t xml:space="preserve">Connection of </w:t>
      </w:r>
      <w:r>
        <w:t xml:space="preserve">domestic and </w:t>
      </w:r>
      <w:r w:rsidRPr="000F3A01">
        <w:t xml:space="preserve">international submarine cables (as defined </w:t>
      </w:r>
      <w:r>
        <w:t>in s</w:t>
      </w:r>
      <w:r w:rsidRPr="000F3A01">
        <w:t>ection 2 of the Submarine Cables and Pipelines Protection Act 1996) to land-based telecommunications networks.</w:t>
      </w:r>
    </w:p>
    <w:p w14:paraId="2FE208FC" w14:textId="77777777" w:rsidR="00010534" w:rsidRPr="000F3A01" w:rsidRDefault="00010534" w:rsidP="00884062">
      <w:pPr>
        <w:pStyle w:val="Bullets"/>
      </w:pPr>
      <w:r w:rsidRPr="000F3A01">
        <w:t xml:space="preserve">Submarine cables in New Zealand waters (as defined </w:t>
      </w:r>
      <w:r>
        <w:t>in</w:t>
      </w:r>
      <w:r w:rsidRPr="000F3A01">
        <w:t xml:space="preserve"> </w:t>
      </w:r>
      <w:r>
        <w:t>s</w:t>
      </w:r>
      <w:r w:rsidRPr="000F3A01">
        <w:t>ection 2 of the Submarine Cables and Pipelines Protection Act 1996) for the purposes of telecommunications connectivity and the connection of such cables to land-based telecommunications networks.</w:t>
      </w:r>
    </w:p>
    <w:p w14:paraId="595DB17F" w14:textId="77777777" w:rsidR="00797E53" w:rsidRDefault="00797E53" w:rsidP="00797E53">
      <w:pPr>
        <w:pStyle w:val="TableHeading2Nospace"/>
      </w:pPr>
      <w:r w:rsidRPr="00884062">
        <w:t>Essential Services:</w:t>
      </w:r>
      <w:r>
        <w:t xml:space="preserve"> </w:t>
      </w:r>
    </w:p>
    <w:p w14:paraId="0D7F80E5" w14:textId="77777777" w:rsidR="00010534" w:rsidRPr="000F3A01" w:rsidRDefault="00010534" w:rsidP="00CE3B10">
      <w:pPr>
        <w:pStyle w:val="Normal3ptafter"/>
      </w:pPr>
      <w:r w:rsidRPr="000F3A01">
        <w:t xml:space="preserve">Operation of </w:t>
      </w:r>
      <w:r w:rsidRPr="00884062">
        <w:t>domain name system</w:t>
      </w:r>
      <w:r w:rsidRPr="000F3A01">
        <w:t xml:space="preserve"> (DNS) service </w:t>
      </w:r>
    </w:p>
    <w:p w14:paraId="0C45479D" w14:textId="77777777" w:rsidR="00797E53" w:rsidRPr="00884062" w:rsidRDefault="00797E53" w:rsidP="00797E53">
      <w:pPr>
        <w:pStyle w:val="TableHeading2Nospace"/>
      </w:pPr>
      <w:r w:rsidRPr="00884062">
        <w:t>Draft critical infrastructure thresholds:</w:t>
      </w:r>
    </w:p>
    <w:p w14:paraId="6F808065" w14:textId="77777777" w:rsidR="00010534" w:rsidRPr="000F3A01" w:rsidRDefault="00010534" w:rsidP="00884062">
      <w:pPr>
        <w:pStyle w:val="Bullets"/>
      </w:pPr>
      <w:r w:rsidRPr="000F3A01">
        <w:t>Management of New Zealand’s country code top-level domain.</w:t>
      </w:r>
    </w:p>
    <w:p w14:paraId="045D4DF7" w14:textId="77777777" w:rsidR="00797E53" w:rsidRDefault="00797E53" w:rsidP="00797E53">
      <w:pPr>
        <w:pStyle w:val="TableHeading2Nospace"/>
      </w:pPr>
      <w:r w:rsidRPr="00884062">
        <w:t>Essential Services:</w:t>
      </w:r>
    </w:p>
    <w:p w14:paraId="2FCA8D2A" w14:textId="08C4E3A1" w:rsidR="00010534" w:rsidRDefault="00010534" w:rsidP="00CE3B10">
      <w:pPr>
        <w:pStyle w:val="Normal3ptafter"/>
      </w:pPr>
      <w:r w:rsidRPr="000F3A01">
        <w:t>Provision of data storage or processing services</w:t>
      </w:r>
    </w:p>
    <w:p w14:paraId="37509FCC" w14:textId="77777777" w:rsidR="00797E53" w:rsidRPr="00884062" w:rsidRDefault="00797E53" w:rsidP="00797E53">
      <w:pPr>
        <w:pStyle w:val="TableHeading2Nospace"/>
      </w:pPr>
      <w:r w:rsidRPr="00884062">
        <w:t>Draft critical infrastructure thresholds:</w:t>
      </w:r>
    </w:p>
    <w:p w14:paraId="08966272" w14:textId="77777777" w:rsidR="00010534" w:rsidRPr="000F3A01" w:rsidRDefault="00010534" w:rsidP="00884062">
      <w:pPr>
        <w:pStyle w:val="Bullets"/>
      </w:pPr>
      <w:r w:rsidRPr="000F3A01">
        <w:t>A data centre facility or data services provider that stores or processes data that is integral to the delivery of essential services by a critical infrastructure entity.</w:t>
      </w:r>
    </w:p>
    <w:p w14:paraId="54444FE5" w14:textId="77777777" w:rsidR="00797E53" w:rsidRDefault="00797E53" w:rsidP="00CE3B10">
      <w:pPr>
        <w:pStyle w:val="TableHeading2Nospace"/>
      </w:pPr>
      <w:r w:rsidRPr="00884062">
        <w:t>Essential Services:</w:t>
      </w:r>
    </w:p>
    <w:p w14:paraId="0C4B6F42" w14:textId="77777777" w:rsidR="00010534" w:rsidRDefault="00010534" w:rsidP="00CE3B10">
      <w:pPr>
        <w:pStyle w:val="Normal3ptafter"/>
      </w:pPr>
      <w:r w:rsidRPr="000F3A01">
        <w:t>Provision of managed services</w:t>
      </w:r>
    </w:p>
    <w:p w14:paraId="7DDA9739" w14:textId="77777777" w:rsidR="00797E53" w:rsidRPr="00884062" w:rsidRDefault="00797E53" w:rsidP="00797E53">
      <w:pPr>
        <w:pStyle w:val="TableHeading2Nospace"/>
      </w:pPr>
      <w:r w:rsidRPr="00884062">
        <w:t>Draft critical infrastructure thresholds:</w:t>
      </w:r>
    </w:p>
    <w:p w14:paraId="44F7E129" w14:textId="77777777" w:rsidR="00010534" w:rsidRPr="000F3A01" w:rsidRDefault="00010534" w:rsidP="00884062">
      <w:pPr>
        <w:pStyle w:val="Bullets"/>
      </w:pPr>
      <w:r w:rsidRPr="000F3A01">
        <w:t xml:space="preserve">Management of IT infrastructure, devices, systems, networks or applications where the IT is integral to the delivery of essential services by a specified number of critical infrastructure entities. </w:t>
      </w:r>
    </w:p>
    <w:p w14:paraId="7E2C68DE" w14:textId="77777777" w:rsidR="00395527" w:rsidRDefault="00395527" w:rsidP="00395527">
      <w:pPr>
        <w:pStyle w:val="TableHeading2Nospace"/>
      </w:pPr>
      <w:r w:rsidRPr="00884062">
        <w:lastRenderedPageBreak/>
        <w:t>Essential Services:</w:t>
      </w:r>
      <w:r>
        <w:t xml:space="preserve"> </w:t>
      </w:r>
    </w:p>
    <w:p w14:paraId="7485C5D9" w14:textId="77777777" w:rsidR="00010534" w:rsidRDefault="00010534" w:rsidP="00CE3B10">
      <w:pPr>
        <w:pStyle w:val="Normal3ptafter"/>
      </w:pPr>
      <w:r w:rsidRPr="000F3A01">
        <w:t>Provision of cloud computing services</w:t>
      </w:r>
    </w:p>
    <w:p w14:paraId="19E02DF9" w14:textId="77777777" w:rsidR="00797E53" w:rsidRPr="00884062" w:rsidRDefault="00797E53" w:rsidP="00797E53">
      <w:pPr>
        <w:pStyle w:val="TableHeading2Nospace"/>
      </w:pPr>
      <w:r w:rsidRPr="00884062">
        <w:t>Draft critical infrastructure thresholds:</w:t>
      </w:r>
    </w:p>
    <w:p w14:paraId="4B03FB82" w14:textId="77777777" w:rsidR="00010534" w:rsidRPr="000F3A01" w:rsidRDefault="00010534" w:rsidP="00884062">
      <w:pPr>
        <w:pStyle w:val="Bullets"/>
      </w:pPr>
      <w:r w:rsidRPr="000F3A01">
        <w:t>Provision of on-demand computing services that are integral to the delivery of essential services by a specified number of critical infrastructure entities.</w:t>
      </w:r>
    </w:p>
    <w:p w14:paraId="0326B946" w14:textId="77777777" w:rsidR="00395527" w:rsidRDefault="00395527" w:rsidP="00395527">
      <w:pPr>
        <w:pStyle w:val="TableHeading2Nospace"/>
      </w:pPr>
      <w:r w:rsidRPr="00884062">
        <w:t>Essential Services:</w:t>
      </w:r>
      <w:r>
        <w:t xml:space="preserve"> </w:t>
      </w:r>
    </w:p>
    <w:p w14:paraId="72D496CB" w14:textId="77777777" w:rsidR="00010534" w:rsidRDefault="00010534" w:rsidP="00CE3B10">
      <w:pPr>
        <w:pStyle w:val="Normal3ptafter"/>
      </w:pPr>
      <w:r w:rsidRPr="000F3A01">
        <w:t xml:space="preserve">Provision of emergency broadcasting services </w:t>
      </w:r>
    </w:p>
    <w:p w14:paraId="4E0DDD08" w14:textId="77777777" w:rsidR="00797E53" w:rsidRPr="00884062" w:rsidRDefault="00797E53" w:rsidP="00797E53">
      <w:pPr>
        <w:pStyle w:val="TableHeading2Nospace"/>
      </w:pPr>
      <w:r w:rsidRPr="00884062">
        <w:t>Draft critical infrastructure thresholds:</w:t>
      </w:r>
    </w:p>
    <w:p w14:paraId="60A9F184" w14:textId="77777777" w:rsidR="00010534" w:rsidRPr="000F3A01" w:rsidRDefault="00010534" w:rsidP="00884062">
      <w:pPr>
        <w:pStyle w:val="Bullets"/>
      </w:pPr>
      <w:r w:rsidRPr="000F3A01">
        <w:t xml:space="preserve">Provision of Radio New Zealand and Television New Zealand broadcasting (as defined in section </w:t>
      </w:r>
      <w:r>
        <w:t>2</w:t>
      </w:r>
      <w:r w:rsidRPr="000F3A01">
        <w:t xml:space="preserve"> of the Broadcasting Act 1989) in an emergency (as defined in section 4 of the Civil Defence and Emergency Management Act 2002).</w:t>
      </w:r>
    </w:p>
    <w:p w14:paraId="21551E05" w14:textId="77777777" w:rsidR="00395527" w:rsidRDefault="00395527" w:rsidP="00395527">
      <w:pPr>
        <w:pStyle w:val="TableHeading2Nospace"/>
      </w:pPr>
      <w:r w:rsidRPr="00884062">
        <w:t>Essential Services:</w:t>
      </w:r>
      <w:r>
        <w:t xml:space="preserve"> </w:t>
      </w:r>
    </w:p>
    <w:p w14:paraId="72A333E2" w14:textId="77777777" w:rsidR="00010534" w:rsidRDefault="00010534" w:rsidP="00CE3B10">
      <w:pPr>
        <w:pStyle w:val="Normal3ptafter"/>
      </w:pPr>
      <w:r w:rsidRPr="000F3A01">
        <w:t xml:space="preserve">Provision of </w:t>
      </w:r>
      <w:r>
        <w:t>p</w:t>
      </w:r>
      <w:r w:rsidRPr="000F3A01">
        <w:t>osition</w:t>
      </w:r>
      <w:r>
        <w:t>ing,</w:t>
      </w:r>
      <w:r w:rsidRPr="000F3A01">
        <w:t xml:space="preserve"> </w:t>
      </w:r>
      <w:r>
        <w:t>n</w:t>
      </w:r>
      <w:r w:rsidRPr="000F3A01">
        <w:t xml:space="preserve">avigation </w:t>
      </w:r>
      <w:r>
        <w:t>and t</w:t>
      </w:r>
      <w:r w:rsidRPr="000F3A01">
        <w:t>iming (PNT) services</w:t>
      </w:r>
    </w:p>
    <w:p w14:paraId="51D5DF17" w14:textId="77777777" w:rsidR="00797E53" w:rsidRPr="00884062" w:rsidRDefault="00797E53" w:rsidP="00797E53">
      <w:pPr>
        <w:pStyle w:val="TableHeading2Nospace"/>
      </w:pPr>
      <w:r w:rsidRPr="00884062">
        <w:t>Draft critical infrastructure thresholds:</w:t>
      </w:r>
    </w:p>
    <w:p w14:paraId="7A0A6A9F" w14:textId="77777777" w:rsidR="00010534" w:rsidRPr="000F3A01" w:rsidRDefault="00010534" w:rsidP="00884062">
      <w:pPr>
        <w:pStyle w:val="Bullets"/>
      </w:pPr>
      <w:r w:rsidRPr="000F3A01">
        <w:t>Ground-based PNT infrastructure, where PNT services are integral to the delivery of essential services by a critical infrastructure entity.</w:t>
      </w:r>
    </w:p>
    <w:p w14:paraId="7CA949F9" w14:textId="77777777" w:rsidR="00010534" w:rsidRPr="00160464" w:rsidRDefault="00010534" w:rsidP="009437AE">
      <w:pPr>
        <w:pStyle w:val="Heading3"/>
      </w:pPr>
      <w:r w:rsidRPr="00160464">
        <w:t>Defence services</w:t>
      </w:r>
    </w:p>
    <w:p w14:paraId="5B2D6509" w14:textId="77777777" w:rsidR="00395527" w:rsidRDefault="00395527" w:rsidP="00395527">
      <w:pPr>
        <w:pStyle w:val="TableHeading2Nospace"/>
      </w:pPr>
      <w:r w:rsidRPr="00884062">
        <w:t>Essential Services:</w:t>
      </w:r>
      <w:r>
        <w:t xml:space="preserve"> </w:t>
      </w:r>
    </w:p>
    <w:p w14:paraId="0587CB2C" w14:textId="77777777" w:rsidR="00010534" w:rsidRDefault="00010534" w:rsidP="00CE3B10">
      <w:pPr>
        <w:pStyle w:val="Normal3ptafter"/>
      </w:pPr>
      <w:r w:rsidRPr="00460958">
        <w:t>Delivery of Defence outputs</w:t>
      </w:r>
    </w:p>
    <w:p w14:paraId="7C6DF092" w14:textId="77777777" w:rsidR="00797E53" w:rsidRPr="00884062" w:rsidRDefault="00797E53" w:rsidP="00797E53">
      <w:pPr>
        <w:pStyle w:val="TableHeading2Nospace"/>
      </w:pPr>
      <w:r w:rsidRPr="00884062">
        <w:t>Draft critical infrastructure thresholds:</w:t>
      </w:r>
    </w:p>
    <w:p w14:paraId="458A183F" w14:textId="77777777" w:rsidR="00010534" w:rsidRPr="000F3A01" w:rsidRDefault="00010534" w:rsidP="00884062">
      <w:pPr>
        <w:pStyle w:val="Bullets"/>
      </w:pPr>
      <w:r w:rsidRPr="00460958">
        <w:t>Infrastructure that the NZDF has defined as time</w:t>
      </w:r>
      <w:r>
        <w:t>-</w:t>
      </w:r>
      <w:r w:rsidRPr="00460958">
        <w:t>critical to the delivery of Defence outputs (as defined in the most recent NZDF Output Plan).</w:t>
      </w:r>
    </w:p>
    <w:p w14:paraId="5DD10ABE" w14:textId="77777777" w:rsidR="00010534" w:rsidRPr="00160464" w:rsidRDefault="00010534" w:rsidP="009437AE">
      <w:pPr>
        <w:pStyle w:val="Heading3"/>
      </w:pPr>
      <w:r>
        <w:t>L</w:t>
      </w:r>
      <w:r w:rsidRPr="00160464">
        <w:t>iquid fuel services</w:t>
      </w:r>
    </w:p>
    <w:p w14:paraId="52472C1D" w14:textId="77777777" w:rsidR="00395527" w:rsidRDefault="00395527" w:rsidP="00395527">
      <w:pPr>
        <w:pStyle w:val="TableHeading2Nospace"/>
      </w:pPr>
      <w:r w:rsidRPr="00884062">
        <w:t>Essential Services:</w:t>
      </w:r>
      <w:r>
        <w:t xml:space="preserve"> </w:t>
      </w:r>
    </w:p>
    <w:p w14:paraId="3795FD68" w14:textId="77777777" w:rsidR="00010534" w:rsidRDefault="00010534" w:rsidP="00CE3B10">
      <w:pPr>
        <w:pStyle w:val="Normal3ptafter"/>
      </w:pPr>
      <w:r w:rsidRPr="00884062">
        <w:rPr>
          <w:rFonts w:eastAsiaTheme="minorHAnsi"/>
        </w:rPr>
        <w:t>Production, processing, transmission, distribution and storage of petroleum</w:t>
      </w:r>
      <w:r w:rsidRPr="00884062">
        <w:t xml:space="preserve"> products</w:t>
      </w:r>
    </w:p>
    <w:p w14:paraId="7E6ED983" w14:textId="77777777" w:rsidR="00797E53" w:rsidRPr="00884062" w:rsidRDefault="00797E53" w:rsidP="00797E53">
      <w:pPr>
        <w:pStyle w:val="TableHeading2Nospace"/>
      </w:pPr>
      <w:r w:rsidRPr="00884062">
        <w:t>Draft critical infrastructure thresholds:</w:t>
      </w:r>
    </w:p>
    <w:p w14:paraId="10274538" w14:textId="77777777" w:rsidR="00010534" w:rsidRPr="000F3A01" w:rsidRDefault="00010534" w:rsidP="00395527">
      <w:pPr>
        <w:pStyle w:val="Bullet3ptafter"/>
      </w:pPr>
      <w:r w:rsidRPr="000F3A01">
        <w:t>Operation of bulk storage facilities (as defined in section 4 of the Fuel Industry Act 2020) with aggregate storage capacity of more than 50</w:t>
      </w:r>
      <w:r>
        <w:t xml:space="preserve"> million litres</w:t>
      </w:r>
      <w:r w:rsidRPr="000F3A01">
        <w:t>.</w:t>
      </w:r>
    </w:p>
    <w:p w14:paraId="398A6308" w14:textId="77777777" w:rsidR="00010534" w:rsidRPr="000F3A01" w:rsidRDefault="00010534" w:rsidP="00884062">
      <w:pPr>
        <w:pStyle w:val="Bullets"/>
      </w:pPr>
      <w:r w:rsidRPr="000F3A01">
        <w:t>Transmission of petroleum through pipelines (as defined in section 2 of the Health and Safety in Employment (Pipelines) Regulations 1999).</w:t>
      </w:r>
    </w:p>
    <w:p w14:paraId="0D060A31" w14:textId="77777777" w:rsidR="00010534" w:rsidRPr="009437AE" w:rsidRDefault="00010534" w:rsidP="009437AE">
      <w:pPr>
        <w:pStyle w:val="Heading3"/>
      </w:pPr>
      <w:r w:rsidRPr="009437AE">
        <w:lastRenderedPageBreak/>
        <w:t>Electricity services</w:t>
      </w:r>
    </w:p>
    <w:p w14:paraId="6C7A765F" w14:textId="77777777" w:rsidR="00395527" w:rsidRDefault="00395527" w:rsidP="00395527">
      <w:pPr>
        <w:pStyle w:val="TableHeading2Nospace"/>
      </w:pPr>
      <w:r w:rsidRPr="00884062">
        <w:t>Essential Services:</w:t>
      </w:r>
      <w:r>
        <w:t xml:space="preserve"> </w:t>
      </w:r>
    </w:p>
    <w:p w14:paraId="3BC1BCF0" w14:textId="77777777" w:rsidR="00010534" w:rsidRDefault="00010534" w:rsidP="00CE3B10">
      <w:pPr>
        <w:pStyle w:val="Normal3ptafter"/>
      </w:pPr>
      <w:r w:rsidRPr="000F3A01">
        <w:t xml:space="preserve">Generation, transmission and distribution of </w:t>
      </w:r>
      <w:r w:rsidRPr="00884062">
        <w:t>electricity</w:t>
      </w:r>
    </w:p>
    <w:p w14:paraId="250136DF" w14:textId="77777777" w:rsidR="00797E53" w:rsidRPr="00884062" w:rsidRDefault="00797E53" w:rsidP="00797E53">
      <w:pPr>
        <w:pStyle w:val="TableHeading2Nospace"/>
      </w:pPr>
      <w:r w:rsidRPr="00884062">
        <w:t>Draft critical infrastructure thresholds:</w:t>
      </w:r>
    </w:p>
    <w:p w14:paraId="127A1370" w14:textId="77777777" w:rsidR="00010534" w:rsidRPr="000F3A01" w:rsidRDefault="00010534" w:rsidP="00395527">
      <w:pPr>
        <w:pStyle w:val="Bullet3ptafter"/>
      </w:pPr>
      <w:r w:rsidRPr="000F3A01">
        <w:t>Electricity generators (including stations, batteries and other storage) with generation capacity greater than or equal to 30</w:t>
      </w:r>
      <w:r>
        <w:t xml:space="preserve"> megawatts</w:t>
      </w:r>
      <w:r w:rsidRPr="000F3A01">
        <w:t xml:space="preserve"> and connected to a wholesale electricity market.</w:t>
      </w:r>
    </w:p>
    <w:p w14:paraId="2727905E" w14:textId="77777777" w:rsidR="00010534" w:rsidRPr="000F3A01" w:rsidRDefault="00010534" w:rsidP="00395527">
      <w:pPr>
        <w:pStyle w:val="Bullet3ptafter"/>
      </w:pPr>
      <w:r w:rsidRPr="000F3A01">
        <w:t>Operation of the national grid (as defined in section 5 of the Electricity Industry Act 2010).</w:t>
      </w:r>
    </w:p>
    <w:p w14:paraId="53AB030D" w14:textId="77777777" w:rsidR="00010534" w:rsidRPr="000F3A01" w:rsidRDefault="00010534" w:rsidP="00395527">
      <w:pPr>
        <w:pStyle w:val="Bullet3ptafter"/>
      </w:pPr>
      <w:r w:rsidRPr="000F3A01">
        <w:t>Coordination of electricity supply and demand by the system operator (as defined in section 5 of the Electricity Industry Act 2010).</w:t>
      </w:r>
    </w:p>
    <w:p w14:paraId="52E4CA5C" w14:textId="77777777" w:rsidR="00010534" w:rsidRPr="000F3A01" w:rsidRDefault="00010534" w:rsidP="00395527">
      <w:pPr>
        <w:pStyle w:val="Bullet3ptafter"/>
      </w:pPr>
      <w:r w:rsidRPr="000F3A01">
        <w:t>Operation of New Zealand’s wholesale trading and information system for spot market electricity.</w:t>
      </w:r>
    </w:p>
    <w:p w14:paraId="1FB74A9D" w14:textId="77777777" w:rsidR="00010534" w:rsidRPr="000F3A01" w:rsidRDefault="00010534" w:rsidP="00884062">
      <w:pPr>
        <w:pStyle w:val="Bullets"/>
      </w:pPr>
      <w:r w:rsidRPr="000F3A01">
        <w:t xml:space="preserve">Electricity distribution services (as defined in section 54C of the Commerce Act 1986) with greater than 25,000 </w:t>
      </w:r>
      <w:r>
        <w:t>i</w:t>
      </w:r>
      <w:r w:rsidRPr="000F3A01">
        <w:t xml:space="preserve">nstallation </w:t>
      </w:r>
      <w:r>
        <w:t>c</w:t>
      </w:r>
      <w:r w:rsidRPr="000F3A01">
        <w:t xml:space="preserve">ontrol </w:t>
      </w:r>
      <w:r>
        <w:t>p</w:t>
      </w:r>
      <w:r w:rsidRPr="000F3A01">
        <w:t>oints (ICPs).</w:t>
      </w:r>
    </w:p>
    <w:p w14:paraId="55B62C65" w14:textId="77777777" w:rsidR="00010534" w:rsidRPr="00160464" w:rsidRDefault="00010534" w:rsidP="009437AE">
      <w:pPr>
        <w:pStyle w:val="Heading3"/>
      </w:pPr>
      <w:r>
        <w:t>G</w:t>
      </w:r>
      <w:r w:rsidRPr="00E26C16">
        <w:t>as services</w:t>
      </w:r>
    </w:p>
    <w:p w14:paraId="22B03892" w14:textId="77777777" w:rsidR="00395527" w:rsidRDefault="00395527" w:rsidP="00395527">
      <w:pPr>
        <w:pStyle w:val="TableHeading2Nospace"/>
      </w:pPr>
      <w:r w:rsidRPr="00884062">
        <w:t>Essential Services:</w:t>
      </w:r>
      <w:r>
        <w:t xml:space="preserve"> </w:t>
      </w:r>
    </w:p>
    <w:p w14:paraId="48D203D8" w14:textId="77777777" w:rsidR="00010534" w:rsidRDefault="00010534" w:rsidP="00CE3B10">
      <w:pPr>
        <w:pStyle w:val="Normal3ptafter"/>
      </w:pPr>
      <w:r w:rsidRPr="000F3A01">
        <w:t xml:space="preserve">Production, transmission, distribution and storage of </w:t>
      </w:r>
      <w:r w:rsidRPr="00794D06">
        <w:t>gas</w:t>
      </w:r>
    </w:p>
    <w:p w14:paraId="1F81E1C3" w14:textId="77777777" w:rsidR="00797E53" w:rsidRPr="00884062" w:rsidRDefault="00797E53" w:rsidP="00797E53">
      <w:pPr>
        <w:pStyle w:val="TableHeading2Nospace"/>
      </w:pPr>
      <w:r w:rsidRPr="00884062">
        <w:t>Draft critical infrastructure thresholds:</w:t>
      </w:r>
    </w:p>
    <w:p w14:paraId="3BEA578D" w14:textId="77777777" w:rsidR="00010534" w:rsidRPr="000F3A01" w:rsidRDefault="00010534" w:rsidP="00395527">
      <w:pPr>
        <w:pStyle w:val="Bullet3ptafter"/>
      </w:pPr>
      <w:r w:rsidRPr="000F3A01">
        <w:t>Natural gas producer (as defined in section 2 of the Gas Act 1992).</w:t>
      </w:r>
    </w:p>
    <w:p w14:paraId="768CA4DF" w14:textId="77777777" w:rsidR="00010534" w:rsidRPr="000F3A01" w:rsidRDefault="00010534" w:rsidP="00884062">
      <w:pPr>
        <w:pStyle w:val="Bullets"/>
      </w:pPr>
      <w:r w:rsidRPr="000F3A01">
        <w:t>Natural gas pipeline services (as defined in section 55</w:t>
      </w:r>
      <w:r>
        <w:t>A</w:t>
      </w:r>
      <w:r w:rsidRPr="000F3A01">
        <w:t xml:space="preserve"> of the Commerce Act, 1986) </w:t>
      </w:r>
      <w:r>
        <w:t>that</w:t>
      </w:r>
      <w:r w:rsidRPr="000F3A01">
        <w:t xml:space="preserve"> convey gas at a volume greater than 500,000 gigajoules per annum.</w:t>
      </w:r>
    </w:p>
    <w:p w14:paraId="0C9DF673" w14:textId="77777777" w:rsidR="00010534" w:rsidRPr="000F3A01" w:rsidRDefault="00010534" w:rsidP="009437AE">
      <w:pPr>
        <w:pStyle w:val="Heading3"/>
      </w:pPr>
      <w:r>
        <w:t xml:space="preserve">Financial </w:t>
      </w:r>
      <w:r w:rsidRPr="000F3A01">
        <w:t>service</w:t>
      </w:r>
      <w:r>
        <w:t>s</w:t>
      </w:r>
    </w:p>
    <w:p w14:paraId="56CEC4A3" w14:textId="77777777" w:rsidR="00395527" w:rsidRDefault="00395527" w:rsidP="00395527">
      <w:pPr>
        <w:pStyle w:val="TableHeading2Nospace"/>
      </w:pPr>
      <w:r w:rsidRPr="00884062">
        <w:t>Essential Services:</w:t>
      </w:r>
      <w:r>
        <w:t xml:space="preserve"> </w:t>
      </w:r>
    </w:p>
    <w:p w14:paraId="230461EF" w14:textId="77777777" w:rsidR="00010534" w:rsidRDefault="00010534" w:rsidP="00CE3B10">
      <w:pPr>
        <w:pStyle w:val="Normal3ptafter"/>
      </w:pPr>
      <w:r w:rsidRPr="000F3A01">
        <w:t>Taking deposits and processing domestic payments</w:t>
      </w:r>
    </w:p>
    <w:p w14:paraId="4211643A" w14:textId="77777777" w:rsidR="00797E53" w:rsidRPr="00884062" w:rsidRDefault="00797E53" w:rsidP="00797E53">
      <w:pPr>
        <w:pStyle w:val="TableHeading2Nospace"/>
      </w:pPr>
      <w:r w:rsidRPr="00884062">
        <w:t>Draft critical infrastructure thresholds:</w:t>
      </w:r>
    </w:p>
    <w:p w14:paraId="7A2DE497" w14:textId="77777777" w:rsidR="00010534" w:rsidRPr="000F3A01" w:rsidRDefault="00010534" w:rsidP="00884062">
      <w:pPr>
        <w:pStyle w:val="Bullets"/>
      </w:pPr>
      <w:r w:rsidRPr="000F3A01">
        <w:t>Registered banks (as defined in section 2(1) of the Banking (Prudential Supervision) Act 1989) that have been identified as domestic systemically important banks by the Reserve Bank of New Zealand.</w:t>
      </w:r>
    </w:p>
    <w:p w14:paraId="7BD82C84" w14:textId="77777777" w:rsidR="00395527" w:rsidRDefault="00395527" w:rsidP="00395527">
      <w:pPr>
        <w:pStyle w:val="TableHeading2Nospace"/>
      </w:pPr>
      <w:r w:rsidRPr="00884062">
        <w:t>Essential Services:</w:t>
      </w:r>
      <w:r>
        <w:t xml:space="preserve"> </w:t>
      </w:r>
    </w:p>
    <w:p w14:paraId="4DA75BBB" w14:textId="77777777" w:rsidR="00010534" w:rsidRDefault="00010534" w:rsidP="00CE3B10">
      <w:pPr>
        <w:pStyle w:val="Normal3ptafter"/>
      </w:pPr>
      <w:r w:rsidRPr="000F3A01">
        <w:t xml:space="preserve">Operation of </w:t>
      </w:r>
      <w:r w:rsidRPr="00884062">
        <w:t>financial market</w:t>
      </w:r>
      <w:r w:rsidRPr="000F3A01">
        <w:t xml:space="preserve"> infrastructures</w:t>
      </w:r>
    </w:p>
    <w:p w14:paraId="7BE0B0D8" w14:textId="77777777" w:rsidR="00797E53" w:rsidRPr="00884062" w:rsidRDefault="00797E53" w:rsidP="00797E53">
      <w:pPr>
        <w:pStyle w:val="TableHeading2Nospace"/>
      </w:pPr>
      <w:r w:rsidRPr="00884062">
        <w:t>Draft critical infrastructure thresholds:</w:t>
      </w:r>
    </w:p>
    <w:p w14:paraId="2876FDE9" w14:textId="77777777" w:rsidR="00010534" w:rsidRPr="000F3A01" w:rsidRDefault="00010534" w:rsidP="00884062">
      <w:pPr>
        <w:pStyle w:val="Bullets"/>
      </w:pPr>
      <w:r w:rsidRPr="000F3A01">
        <w:t>Domestic financial market infrastructure designated as systemically important under section 20 of the Financial Market Infrastructures Act 2021.</w:t>
      </w:r>
    </w:p>
    <w:p w14:paraId="046852FA" w14:textId="77777777" w:rsidR="00395527" w:rsidRDefault="00395527" w:rsidP="00395527">
      <w:pPr>
        <w:pStyle w:val="TableHeading2Nospace"/>
      </w:pPr>
      <w:r w:rsidRPr="00884062">
        <w:lastRenderedPageBreak/>
        <w:t>Essential Services:</w:t>
      </w:r>
      <w:r>
        <w:t xml:space="preserve"> </w:t>
      </w:r>
    </w:p>
    <w:p w14:paraId="77F7997A" w14:textId="77777777" w:rsidR="00010534" w:rsidRDefault="00010534" w:rsidP="00CE3B10">
      <w:pPr>
        <w:pStyle w:val="Normal3ptafter"/>
      </w:pPr>
      <w:r w:rsidRPr="000F3A01">
        <w:t>Operation of a securities market</w:t>
      </w:r>
    </w:p>
    <w:p w14:paraId="138272A3" w14:textId="77777777" w:rsidR="00797E53" w:rsidRPr="00884062" w:rsidRDefault="00797E53" w:rsidP="00797E53">
      <w:pPr>
        <w:pStyle w:val="TableHeading2Nospace"/>
      </w:pPr>
      <w:r w:rsidRPr="00884062">
        <w:t>Draft critical infrastructure thresholds:</w:t>
      </w:r>
    </w:p>
    <w:p w14:paraId="70C7C23F" w14:textId="77777777" w:rsidR="00010534" w:rsidRPr="000F3A01" w:rsidRDefault="00010534" w:rsidP="00884062">
      <w:pPr>
        <w:pStyle w:val="Bullets"/>
      </w:pPr>
      <w:r w:rsidRPr="000F3A01">
        <w:t>The NZX, as the primary domestic licensed market operator (as defined under section 6 of the Financial Markets Conduct Act 2013).</w:t>
      </w:r>
    </w:p>
    <w:p w14:paraId="3A73DE80" w14:textId="77777777" w:rsidR="00010534" w:rsidRPr="009437AE" w:rsidRDefault="00010534" w:rsidP="009437AE">
      <w:pPr>
        <w:pStyle w:val="Heading3"/>
      </w:pPr>
      <w:r w:rsidRPr="009437AE">
        <w:t>Health services</w:t>
      </w:r>
    </w:p>
    <w:p w14:paraId="1CB00BC7" w14:textId="77777777" w:rsidR="00395527" w:rsidRDefault="00395527" w:rsidP="00395527">
      <w:pPr>
        <w:pStyle w:val="TableHeading2Nospace"/>
      </w:pPr>
      <w:r w:rsidRPr="00884062">
        <w:t>Essential Services:</w:t>
      </w:r>
      <w:r>
        <w:t xml:space="preserve"> </w:t>
      </w:r>
    </w:p>
    <w:p w14:paraId="0A2BB8D5" w14:textId="77777777" w:rsidR="00010534" w:rsidRDefault="00010534" w:rsidP="00CE3B10">
      <w:pPr>
        <w:pStyle w:val="Normal3ptafter"/>
      </w:pPr>
      <w:r w:rsidRPr="00884062">
        <w:t xml:space="preserve">Provision of human health services </w:t>
      </w:r>
    </w:p>
    <w:p w14:paraId="160B2F76" w14:textId="77777777" w:rsidR="00797E53" w:rsidRPr="00884062" w:rsidRDefault="00797E53" w:rsidP="00797E53">
      <w:pPr>
        <w:pStyle w:val="TableHeading2Nospace"/>
      </w:pPr>
      <w:r w:rsidRPr="00884062">
        <w:t>Draft critical infrastructure thresholds:</w:t>
      </w:r>
    </w:p>
    <w:p w14:paraId="4A5E7F2C" w14:textId="77777777" w:rsidR="00010534" w:rsidRPr="000F3A01" w:rsidRDefault="00010534" w:rsidP="00884062">
      <w:pPr>
        <w:pStyle w:val="Bullets"/>
      </w:pPr>
      <w:r w:rsidRPr="000F3A01">
        <w:t>Operation of a hospital care institution (as defined in section 58(4) of the Health and Disability Services (Safety) Act 2001) with an intensive care unit.</w:t>
      </w:r>
    </w:p>
    <w:p w14:paraId="264192E1" w14:textId="77777777" w:rsidR="00010534" w:rsidRPr="000F3A01" w:rsidRDefault="00010534" w:rsidP="00CE3B10">
      <w:pPr>
        <w:pStyle w:val="Heading3"/>
      </w:pPr>
      <w:r>
        <w:t xml:space="preserve">Land transport </w:t>
      </w:r>
      <w:r w:rsidRPr="000F3A01">
        <w:t>service</w:t>
      </w:r>
      <w:r>
        <w:t>s</w:t>
      </w:r>
    </w:p>
    <w:p w14:paraId="374A7504" w14:textId="77777777" w:rsidR="00395527" w:rsidRDefault="00395527" w:rsidP="00395527">
      <w:pPr>
        <w:pStyle w:val="TableHeading2Nospace"/>
      </w:pPr>
      <w:r w:rsidRPr="00884062">
        <w:t>Essential Services:</w:t>
      </w:r>
      <w:r>
        <w:t xml:space="preserve"> </w:t>
      </w:r>
    </w:p>
    <w:p w14:paraId="3CAC77B0" w14:textId="77777777" w:rsidR="00010534" w:rsidRDefault="00010534" w:rsidP="00CE3B10">
      <w:pPr>
        <w:pStyle w:val="Normal3ptafter"/>
      </w:pPr>
      <w:r w:rsidRPr="000F3A01">
        <w:t xml:space="preserve">Roading </w:t>
      </w:r>
    </w:p>
    <w:p w14:paraId="5D77AD27" w14:textId="77777777" w:rsidR="00797E53" w:rsidRPr="00884062" w:rsidRDefault="00797E53" w:rsidP="00797E53">
      <w:pPr>
        <w:pStyle w:val="TableHeading2Nospace"/>
      </w:pPr>
      <w:r w:rsidRPr="00884062">
        <w:t>Draft critical infrastructure thresholds:</w:t>
      </w:r>
    </w:p>
    <w:p w14:paraId="3F786C63" w14:textId="77777777" w:rsidR="00010534" w:rsidRPr="000F3A01" w:rsidRDefault="00010534" w:rsidP="00395527">
      <w:pPr>
        <w:pStyle w:val="Bullet3ptafter"/>
      </w:pPr>
      <w:r w:rsidRPr="000F3A01">
        <w:t xml:space="preserve">National and high-volume roads as classified under the One Network Road Classification. </w:t>
      </w:r>
    </w:p>
    <w:p w14:paraId="5E49D45D" w14:textId="77777777" w:rsidR="00010534" w:rsidRPr="000F3A01" w:rsidRDefault="00010534" w:rsidP="00884062">
      <w:pPr>
        <w:pStyle w:val="Bullets"/>
      </w:pPr>
      <w:r w:rsidRPr="000F3A01">
        <w:t>M1 and M2 roads as classified under the One Network Framework.</w:t>
      </w:r>
    </w:p>
    <w:p w14:paraId="0CF4411E" w14:textId="77777777" w:rsidR="00395527" w:rsidRDefault="00395527" w:rsidP="00CE3B10">
      <w:pPr>
        <w:pStyle w:val="TableHeading2Nospace"/>
      </w:pPr>
      <w:r w:rsidRPr="00884062">
        <w:t>Essential Services:</w:t>
      </w:r>
      <w:r>
        <w:t xml:space="preserve"> </w:t>
      </w:r>
    </w:p>
    <w:p w14:paraId="5164E4C7" w14:textId="77777777" w:rsidR="00010534" w:rsidRDefault="00010534" w:rsidP="00CE3B10">
      <w:pPr>
        <w:pStyle w:val="Normal3ptafter"/>
      </w:pPr>
      <w:r w:rsidRPr="000F3A01">
        <w:t>Rail</w:t>
      </w:r>
    </w:p>
    <w:p w14:paraId="36608AF4" w14:textId="77777777" w:rsidR="00797E53" w:rsidRPr="00884062" w:rsidRDefault="00797E53" w:rsidP="00797E53">
      <w:pPr>
        <w:pStyle w:val="TableHeading2Nospace"/>
      </w:pPr>
      <w:r w:rsidRPr="00884062">
        <w:t>Draft critical infrastructure thresholds:</w:t>
      </w:r>
    </w:p>
    <w:p w14:paraId="26A97CD6" w14:textId="77777777" w:rsidR="00010534" w:rsidRPr="000F3A01" w:rsidRDefault="00010534" w:rsidP="00884062">
      <w:pPr>
        <w:pStyle w:val="Bullets"/>
      </w:pPr>
      <w:r w:rsidRPr="000F3A01">
        <w:t xml:space="preserve">Management, operation and maintenance of </w:t>
      </w:r>
      <w:r>
        <w:t>p</w:t>
      </w:r>
      <w:r w:rsidRPr="000F3A01">
        <w:t xml:space="preserve">riority and </w:t>
      </w:r>
      <w:r>
        <w:t>s</w:t>
      </w:r>
      <w:r w:rsidRPr="000F3A01">
        <w:t xml:space="preserve">econdary rail freight lines (as defined by KiwiRail) and rail corridors that carry </w:t>
      </w:r>
      <w:proofErr w:type="spellStart"/>
      <w:r w:rsidRPr="000F3A01">
        <w:t>MetroPort</w:t>
      </w:r>
      <w:proofErr w:type="spellEnd"/>
      <w:r w:rsidRPr="000F3A01">
        <w:t xml:space="preserve"> services.</w:t>
      </w:r>
    </w:p>
    <w:p w14:paraId="4F26EFB7" w14:textId="77777777" w:rsidR="00010534" w:rsidRPr="000F3A01" w:rsidRDefault="00010534" w:rsidP="00CE3B10">
      <w:pPr>
        <w:pStyle w:val="Heading3"/>
      </w:pPr>
      <w:r>
        <w:t xml:space="preserve">Aviation </w:t>
      </w:r>
      <w:r w:rsidRPr="000F3A01">
        <w:t>service</w:t>
      </w:r>
      <w:r>
        <w:t>s</w:t>
      </w:r>
    </w:p>
    <w:p w14:paraId="595FAD82" w14:textId="77777777" w:rsidR="00395527" w:rsidRDefault="00395527" w:rsidP="00395527">
      <w:pPr>
        <w:pStyle w:val="TableHeading2Nospace"/>
      </w:pPr>
      <w:r w:rsidRPr="00884062">
        <w:t>Essential Services:</w:t>
      </w:r>
      <w:r>
        <w:t xml:space="preserve"> </w:t>
      </w:r>
    </w:p>
    <w:p w14:paraId="11F4DBFE" w14:textId="77777777" w:rsidR="00797E53" w:rsidRDefault="00010534" w:rsidP="00CE3B10">
      <w:pPr>
        <w:pStyle w:val="Normal3ptafter"/>
      </w:pPr>
      <w:r w:rsidRPr="000F3A01">
        <w:t xml:space="preserve">Aviation </w:t>
      </w:r>
    </w:p>
    <w:p w14:paraId="79A8654A" w14:textId="77777777" w:rsidR="00797E53" w:rsidRPr="00884062" w:rsidRDefault="00797E53" w:rsidP="00797E53">
      <w:pPr>
        <w:pStyle w:val="TableHeading2Nospace"/>
      </w:pPr>
      <w:r w:rsidRPr="00884062">
        <w:t>Draft critical infrastructure thresholds:</w:t>
      </w:r>
    </w:p>
    <w:p w14:paraId="267F8358" w14:textId="77777777" w:rsidR="00010534" w:rsidRPr="000F3A01" w:rsidRDefault="00010534" w:rsidP="00395527">
      <w:pPr>
        <w:pStyle w:val="Bullet3ptafter"/>
      </w:pPr>
      <w:r w:rsidRPr="000F3A01">
        <w:t xml:space="preserve">Management, operation and maintenance of specific airport companies and airport services </w:t>
      </w:r>
      <w:r>
        <w:t>(</w:t>
      </w:r>
      <w:r w:rsidRPr="000F3A01">
        <w:t>as defined in section 56A of the Commerce Act 1986).</w:t>
      </w:r>
    </w:p>
    <w:p w14:paraId="69E90C98" w14:textId="77777777" w:rsidR="00010534" w:rsidRPr="000F3A01" w:rsidRDefault="00010534" w:rsidP="00884062">
      <w:pPr>
        <w:pStyle w:val="Bullets"/>
      </w:pPr>
      <w:r w:rsidRPr="000F3A01">
        <w:t>Air traffic control services (as defined in section 5 of the Civil Aviation Act 2023) at the designated airports.</w:t>
      </w:r>
    </w:p>
    <w:p w14:paraId="2C9524C5" w14:textId="77777777" w:rsidR="00010534" w:rsidRPr="000F3A01" w:rsidRDefault="00010534" w:rsidP="00CE3B10">
      <w:pPr>
        <w:pStyle w:val="Heading3"/>
      </w:pPr>
      <w:r>
        <w:lastRenderedPageBreak/>
        <w:t xml:space="preserve">Maritime </w:t>
      </w:r>
      <w:r w:rsidRPr="000F3A01">
        <w:t>service</w:t>
      </w:r>
      <w:r>
        <w:t>s</w:t>
      </w:r>
    </w:p>
    <w:p w14:paraId="3A1A036D" w14:textId="77777777" w:rsidR="00395527" w:rsidRDefault="00395527" w:rsidP="00395527">
      <w:pPr>
        <w:pStyle w:val="TableHeading2Nospace"/>
      </w:pPr>
      <w:r w:rsidRPr="00884062">
        <w:t>Essential Services:</w:t>
      </w:r>
      <w:r>
        <w:t xml:space="preserve"> </w:t>
      </w:r>
    </w:p>
    <w:p w14:paraId="70B07593" w14:textId="77777777" w:rsidR="00010534" w:rsidRDefault="00010534" w:rsidP="00CE3B10">
      <w:pPr>
        <w:pStyle w:val="Normal3ptafter"/>
      </w:pPr>
      <w:r w:rsidRPr="000F3A01">
        <w:t>Maritime</w:t>
      </w:r>
    </w:p>
    <w:p w14:paraId="14E2469E" w14:textId="77777777" w:rsidR="00797E53" w:rsidRPr="00884062" w:rsidRDefault="00797E53" w:rsidP="00797E53">
      <w:pPr>
        <w:pStyle w:val="TableHeading2Nospace"/>
      </w:pPr>
      <w:r w:rsidRPr="00884062">
        <w:t>Draft critical infrastructure thresholds:</w:t>
      </w:r>
    </w:p>
    <w:p w14:paraId="3C9B8AB4" w14:textId="77777777" w:rsidR="00010534" w:rsidRPr="000F3A01" w:rsidRDefault="00010534" w:rsidP="00395527">
      <w:pPr>
        <w:pStyle w:val="Bullet3ptafter"/>
      </w:pPr>
      <w:r w:rsidRPr="000F3A01">
        <w:t>Management, operation and maintenance of a maritime port (as defined in section 2 of the Port Companies Act 1988) that handles more than 4 million tonnes of combined import and export freight per annum, averaged over five years, excluding outlier years linked to global trade shocks.</w:t>
      </w:r>
    </w:p>
    <w:p w14:paraId="4228B262" w14:textId="77777777" w:rsidR="00010534" w:rsidRPr="000F3A01" w:rsidRDefault="00010534" w:rsidP="00395527">
      <w:pPr>
        <w:pStyle w:val="Bullet3ptafter"/>
      </w:pPr>
      <w:r w:rsidRPr="000F3A01">
        <w:t xml:space="preserve">Management, operation and maintenance of major inland ports, currently South Auckland Freight Hub and </w:t>
      </w:r>
      <w:proofErr w:type="spellStart"/>
      <w:r w:rsidRPr="000F3A01">
        <w:t>Ruakura</w:t>
      </w:r>
      <w:proofErr w:type="spellEnd"/>
      <w:r w:rsidRPr="000F3A01">
        <w:t xml:space="preserve"> Inland Port.</w:t>
      </w:r>
    </w:p>
    <w:p w14:paraId="550910C6" w14:textId="77777777" w:rsidR="00010534" w:rsidRPr="000F3A01" w:rsidRDefault="00010534" w:rsidP="00395527">
      <w:pPr>
        <w:pStyle w:val="Bullet3ptafter"/>
      </w:pPr>
      <w:r w:rsidRPr="000F3A01">
        <w:t>Management, operation and maintenance of ports that facilitate Cook Strait freight connectivity.</w:t>
      </w:r>
    </w:p>
    <w:p w14:paraId="3133969D" w14:textId="77777777" w:rsidR="00010534" w:rsidRPr="000F3A01" w:rsidRDefault="00010534" w:rsidP="00395527">
      <w:pPr>
        <w:pStyle w:val="Bullet3ptafter"/>
      </w:pPr>
      <w:r w:rsidRPr="000F3A01">
        <w:t>Operation of interisland freight ferry services.</w:t>
      </w:r>
    </w:p>
    <w:p w14:paraId="7F3A452A" w14:textId="77777777" w:rsidR="00010534" w:rsidRPr="000F3A01" w:rsidRDefault="00010534" w:rsidP="00395527">
      <w:pPr>
        <w:pStyle w:val="Bullet3ptafter"/>
      </w:pPr>
      <w:r w:rsidRPr="000F3A01">
        <w:t>Maintenance of New Zealand Distress and Safety Radio Service NAVAREA XIV.</w:t>
      </w:r>
    </w:p>
    <w:p w14:paraId="319AFC22" w14:textId="77777777" w:rsidR="00010534" w:rsidRPr="000F3A01" w:rsidRDefault="00010534" w:rsidP="00884062">
      <w:pPr>
        <w:pStyle w:val="Bullets"/>
      </w:pPr>
      <w:r w:rsidRPr="000F3A01">
        <w:t xml:space="preserve">Maritime navigational aids provided for the operation of any port (as defined </w:t>
      </w:r>
      <w:r>
        <w:t>in</w:t>
      </w:r>
      <w:r w:rsidRPr="000F3A01">
        <w:t xml:space="preserve"> section 200(2) of the Maritime Transport Act 1994) meeting the definition of critical infrastructure.</w:t>
      </w:r>
    </w:p>
    <w:p w14:paraId="21C78097" w14:textId="77777777" w:rsidR="00010534" w:rsidRPr="000F3A01" w:rsidRDefault="00010534" w:rsidP="00CE3B10">
      <w:pPr>
        <w:pStyle w:val="Heading3"/>
      </w:pPr>
      <w:r>
        <w:t xml:space="preserve">Potable water and wastewater </w:t>
      </w:r>
      <w:r w:rsidRPr="000F3A01">
        <w:t>service</w:t>
      </w:r>
      <w:r>
        <w:t>s</w:t>
      </w:r>
    </w:p>
    <w:p w14:paraId="1D045487" w14:textId="77777777" w:rsidR="00395527" w:rsidRDefault="00395527" w:rsidP="00395527">
      <w:pPr>
        <w:pStyle w:val="TableHeading2Nospace"/>
      </w:pPr>
      <w:r w:rsidRPr="00884062">
        <w:t>Essential Services:</w:t>
      </w:r>
      <w:r>
        <w:t xml:space="preserve"> </w:t>
      </w:r>
    </w:p>
    <w:p w14:paraId="7D9CEB55" w14:textId="77777777" w:rsidR="00010534" w:rsidRDefault="00010534" w:rsidP="00CE3B10">
      <w:pPr>
        <w:pStyle w:val="Normal3ptafter"/>
      </w:pPr>
      <w:r w:rsidRPr="00884062">
        <w:rPr>
          <w:rFonts w:eastAsiaTheme="minorHAnsi"/>
        </w:rPr>
        <w:t>Provision of drinking water services (water treatment plants, reservoirs,</w:t>
      </w:r>
      <w:r w:rsidRPr="000F3A01">
        <w:t xml:space="preserve"> distribution systems, pump stations</w:t>
      </w:r>
      <w:r>
        <w:t xml:space="preserve"> and</w:t>
      </w:r>
      <w:r w:rsidRPr="000F3A01">
        <w:t xml:space="preserve"> trunk water mains)</w:t>
      </w:r>
    </w:p>
    <w:p w14:paraId="5D3ACD5C" w14:textId="77777777" w:rsidR="00395527" w:rsidRPr="00884062" w:rsidRDefault="00395527" w:rsidP="00395527">
      <w:pPr>
        <w:pStyle w:val="TableHeading2Nospace"/>
      </w:pPr>
      <w:r w:rsidRPr="00884062">
        <w:t>Draft critical infrastructure thresholds:</w:t>
      </w:r>
    </w:p>
    <w:p w14:paraId="07FD0ADA" w14:textId="77777777" w:rsidR="00010534" w:rsidRPr="000F3A01" w:rsidRDefault="00010534" w:rsidP="00884062">
      <w:pPr>
        <w:pStyle w:val="Bullets"/>
      </w:pPr>
      <w:r w:rsidRPr="000F3A01">
        <w:t xml:space="preserve">Networks that supply drinking water to at least 25,000 connections, plus the </w:t>
      </w:r>
      <w:r>
        <w:t>drinking</w:t>
      </w:r>
      <w:r w:rsidRPr="000F3A01">
        <w:t xml:space="preserve"> water schemes operated by Queenstown Lakes District Council (which would be designated by the Minister).</w:t>
      </w:r>
    </w:p>
    <w:p w14:paraId="7BE4DF61" w14:textId="77777777" w:rsidR="00395527" w:rsidRDefault="00395527" w:rsidP="003C39BE">
      <w:pPr>
        <w:pStyle w:val="TableHeading2Nospace"/>
      </w:pPr>
      <w:r w:rsidRPr="00884062">
        <w:t>Essential Services:</w:t>
      </w:r>
      <w:r>
        <w:t xml:space="preserve"> </w:t>
      </w:r>
    </w:p>
    <w:p w14:paraId="11960120" w14:textId="77777777" w:rsidR="00010534" w:rsidRDefault="00010534" w:rsidP="00CE3B10">
      <w:pPr>
        <w:pStyle w:val="Normal3ptafter"/>
      </w:pPr>
      <w:r w:rsidRPr="000F3A01">
        <w:t xml:space="preserve">Collection, treatment and disposal of </w:t>
      </w:r>
      <w:r w:rsidRPr="000F3A01">
        <w:rPr>
          <w:bCs/>
        </w:rPr>
        <w:t xml:space="preserve">wastewater </w:t>
      </w:r>
      <w:r w:rsidRPr="000F3A01">
        <w:t>(wastewater treatment plants, pump stations, trunk sewers, wastewater pipes and pipe bridges)</w:t>
      </w:r>
    </w:p>
    <w:p w14:paraId="6328960D" w14:textId="77777777" w:rsidR="00395527" w:rsidRPr="00884062" w:rsidRDefault="00395527" w:rsidP="00395527">
      <w:pPr>
        <w:pStyle w:val="TableHeading2Nospace"/>
      </w:pPr>
      <w:r w:rsidRPr="00884062">
        <w:t>Draft critical infrastructure thresholds:</w:t>
      </w:r>
    </w:p>
    <w:p w14:paraId="42B5D761" w14:textId="77777777" w:rsidR="00010534" w:rsidRPr="000F3A01" w:rsidRDefault="00010534" w:rsidP="00395527">
      <w:pPr>
        <w:pStyle w:val="Bullets"/>
        <w:spacing w:after="600"/>
      </w:pPr>
      <w:r w:rsidRPr="000F3A01">
        <w:t>Networks that collect and treat wastewater to at least 25,000 connections, plus the reticulated wastewater service operated by Queenstown Lakes District Council (which would be designated by the Minister).</w:t>
      </w:r>
    </w:p>
    <w:p w14:paraId="7D917D37" w14:textId="262A3BF6" w:rsidR="00EC39DC" w:rsidRPr="00B67412" w:rsidRDefault="00EC39DC" w:rsidP="005C4AF4">
      <w:pPr>
        <w:pStyle w:val="ListParagraph"/>
      </w:pPr>
      <w:r w:rsidRPr="000F3A01">
        <w:lastRenderedPageBreak/>
        <w:t xml:space="preserve">The </w:t>
      </w:r>
      <w:r>
        <w:t>following</w:t>
      </w:r>
      <w:r w:rsidRPr="000F3A01">
        <w:t xml:space="preserve"> sections provide an overview of the essential services that are proposed to be </w:t>
      </w:r>
      <w:r>
        <w:t xml:space="preserve">designated as critical infrastructure </w:t>
      </w:r>
      <w:r w:rsidRPr="000F3A01">
        <w:t>initially</w:t>
      </w:r>
      <w:r>
        <w:t xml:space="preserve">, </w:t>
      </w:r>
      <w:r w:rsidRPr="000F3A01">
        <w:t>includ</w:t>
      </w:r>
      <w:r>
        <w:t>ing a summary of</w:t>
      </w:r>
      <w:r w:rsidRPr="000F3A01">
        <w:t xml:space="preserve"> how entities are currently regulated</w:t>
      </w:r>
      <w:r>
        <w:t xml:space="preserve">, and </w:t>
      </w:r>
      <w:r w:rsidRPr="000F3A01">
        <w:t xml:space="preserve">the rationale for the </w:t>
      </w:r>
      <w:r>
        <w:t>draft</w:t>
      </w:r>
      <w:r w:rsidR="0035410D">
        <w:t> </w:t>
      </w:r>
      <w:r w:rsidRPr="000F3A01">
        <w:t>thresholds. This material draws heavily on work completed by the New</w:t>
      </w:r>
      <w:r w:rsidR="0035410D">
        <w:t> </w:t>
      </w:r>
      <w:r w:rsidRPr="000F3A01">
        <w:t xml:space="preserve">Zealand Infrastructure Commission in its sector </w:t>
      </w:r>
      <w:r>
        <w:t>S</w:t>
      </w:r>
      <w:r w:rsidRPr="000F3A01">
        <w:t>tate</w:t>
      </w:r>
      <w:r>
        <w:t>s</w:t>
      </w:r>
      <w:r w:rsidRPr="000F3A01">
        <w:t xml:space="preserve"> of </w:t>
      </w:r>
      <w:r>
        <w:t>P</w:t>
      </w:r>
      <w:r w:rsidRPr="000F3A01">
        <w:t>lay</w:t>
      </w:r>
      <w:r w:rsidRPr="00160464">
        <w:rPr>
          <w:vertAlign w:val="superscript"/>
        </w:rPr>
        <w:t>.</w:t>
      </w:r>
      <w:r w:rsidRPr="00160464">
        <w:rPr>
          <w:vertAlign w:val="superscript"/>
        </w:rPr>
        <w:footnoteReference w:id="4"/>
      </w:r>
      <w:r w:rsidRPr="000F3A01">
        <w:t xml:space="preserve"> It is not intended to comprehensively describe </w:t>
      </w:r>
      <w:r>
        <w:t xml:space="preserve">the </w:t>
      </w:r>
      <w:r w:rsidRPr="000F3A01">
        <w:t>operation of each essential service or the regulatory requirements they are subject to</w:t>
      </w:r>
      <w:r>
        <w:t>, but to give an overview of the system</w:t>
      </w:r>
      <w:r w:rsidRPr="000F3A01">
        <w:t xml:space="preserve">. </w:t>
      </w:r>
    </w:p>
    <w:p w14:paraId="59CD82AA" w14:textId="0936B666" w:rsidR="002F0B4B" w:rsidRPr="000F3A01" w:rsidRDefault="002F0B4B" w:rsidP="0035410D">
      <w:pPr>
        <w:pStyle w:val="Heading2"/>
      </w:pPr>
      <w:bookmarkStart w:id="20" w:name="_Toc197356520"/>
      <w:bookmarkStart w:id="21" w:name="_Toc197537765"/>
      <w:bookmarkStart w:id="22" w:name="_Toc197604268"/>
      <w:bookmarkStart w:id="23" w:name="_Toc197707151"/>
      <w:bookmarkStart w:id="24" w:name="_Toc198204269"/>
      <w:bookmarkStart w:id="25" w:name="_Toc199229261"/>
      <w:bookmarkStart w:id="26" w:name="_Toc201043515"/>
      <w:bookmarkEnd w:id="18"/>
      <w:bookmarkEnd w:id="19"/>
      <w:r w:rsidRPr="000F3A01">
        <w:t>The communication</w:t>
      </w:r>
      <w:r w:rsidR="00EB0170">
        <w:t>s</w:t>
      </w:r>
      <w:r w:rsidRPr="000F3A01">
        <w:t xml:space="preserve"> and data system</w:t>
      </w:r>
      <w:bookmarkEnd w:id="20"/>
      <w:bookmarkEnd w:id="21"/>
      <w:bookmarkEnd w:id="22"/>
      <w:bookmarkEnd w:id="23"/>
      <w:bookmarkEnd w:id="24"/>
      <w:bookmarkEnd w:id="25"/>
      <w:bookmarkEnd w:id="26"/>
    </w:p>
    <w:p w14:paraId="6AF47DC2" w14:textId="0C5A466D" w:rsidR="00625DF7" w:rsidRDefault="002F0B4B" w:rsidP="005C4AF4">
      <w:pPr>
        <w:pStyle w:val="ListParagraph"/>
      </w:pPr>
      <w:r w:rsidRPr="007C0831">
        <w:t>The connectivity of ideas and information provided by the communications and data sector is essential for our society, culture and economic growth. It</w:t>
      </w:r>
      <w:r w:rsidR="00327368">
        <w:t> </w:t>
      </w:r>
      <w:r w:rsidR="00447788" w:rsidRPr="007C0831">
        <w:t xml:space="preserve">links </w:t>
      </w:r>
      <w:r w:rsidRPr="007C0831">
        <w:t xml:space="preserve">families and communities across the country, </w:t>
      </w:r>
      <w:r w:rsidR="00447788" w:rsidRPr="007C0831">
        <w:t xml:space="preserve">connects </w:t>
      </w:r>
      <w:r w:rsidRPr="007C0831">
        <w:t>New Zealand businesses domestically and to international markets and provides a vast number of other services including the frictionless movement of data across sectors like transport and agriculture. These networks also facilitate connections to emergency services at the individual and community level, and</w:t>
      </w:r>
      <w:r w:rsidR="00327368">
        <w:t> </w:t>
      </w:r>
      <w:r w:rsidRPr="007C0831">
        <w:t xml:space="preserve">enable emergency communications at the national level. </w:t>
      </w:r>
    </w:p>
    <w:p w14:paraId="45953419" w14:textId="6E7DCB7D" w:rsidR="00625DF7" w:rsidRPr="000F3A01" w:rsidRDefault="00625DF7" w:rsidP="005C4AF4">
      <w:pPr>
        <w:pStyle w:val="ListParagraph"/>
      </w:pPr>
      <w:r w:rsidRPr="000F3A01">
        <w:t xml:space="preserve">For some of these services (e.g. connection of submarine cables), </w:t>
      </w:r>
      <w:r>
        <w:t xml:space="preserve">it is proposed that </w:t>
      </w:r>
      <w:r w:rsidRPr="000F3A01">
        <w:t xml:space="preserve">all entities providing </w:t>
      </w:r>
      <w:r>
        <w:t>such s</w:t>
      </w:r>
      <w:r w:rsidRPr="000F3A01">
        <w:t>ervice</w:t>
      </w:r>
      <w:r>
        <w:t>s</w:t>
      </w:r>
      <w:r w:rsidRPr="000F3A01">
        <w:t xml:space="preserve"> </w:t>
      </w:r>
      <w:r>
        <w:t>are</w:t>
      </w:r>
      <w:r w:rsidRPr="000F3A01">
        <w:t xml:space="preserve"> designated as critical infrastructure. This reflects that these services are foundational to the operation of the telecommunications network. </w:t>
      </w:r>
    </w:p>
    <w:p w14:paraId="3C1AA593" w14:textId="427BCCB0" w:rsidR="002F0B4B" w:rsidRPr="007C0831" w:rsidRDefault="00625DF7" w:rsidP="005C4AF4">
      <w:pPr>
        <w:pStyle w:val="ListParagraph"/>
      </w:pPr>
      <w:r w:rsidRPr="000F3A01">
        <w:t xml:space="preserve">For other types of communications and data infrastructure, thresholds have been determined based on the scale of the service provided (e.g. the number of customers served) or the importance of their customers (e.g. whether services are provided to another critical infrastructure entity). Thresholds for services like data storage, cloud computing and managed services </w:t>
      </w:r>
      <w:r>
        <w:t xml:space="preserve">are intended to </w:t>
      </w:r>
      <w:r w:rsidRPr="000F3A01">
        <w:t xml:space="preserve">prevent a </w:t>
      </w:r>
      <w:r>
        <w:t xml:space="preserve">disproportionately </w:t>
      </w:r>
      <w:r w:rsidRPr="000F3A01">
        <w:t>large number of smaller entities being designated as critical infrastructure.</w:t>
      </w:r>
    </w:p>
    <w:p w14:paraId="38826EEE" w14:textId="77777777" w:rsidR="00395527" w:rsidRDefault="00395527">
      <w:pPr>
        <w:suppressAutoHyphens w:val="0"/>
        <w:autoSpaceDE/>
        <w:autoSpaceDN/>
        <w:adjustRightInd/>
        <w:spacing w:after="160" w:line="259" w:lineRule="auto"/>
        <w:textAlignment w:val="auto"/>
        <w:rPr>
          <w:rFonts w:cs="Arial"/>
          <w:b/>
          <w:bCs/>
          <w:noProof/>
          <w:color w:val="505669" w:themeColor="text2"/>
          <w:spacing w:val="-1"/>
          <w:sz w:val="26"/>
          <w:szCs w:val="26"/>
        </w:rPr>
      </w:pPr>
      <w:bookmarkStart w:id="27" w:name="_Hlk210313920"/>
      <w:r>
        <w:br w:type="page"/>
      </w:r>
    </w:p>
    <w:p w14:paraId="654ECEDE" w14:textId="04407984" w:rsidR="002F0B4B" w:rsidRDefault="0061740B" w:rsidP="00E52582">
      <w:pPr>
        <w:pStyle w:val="Heading6"/>
      </w:pPr>
      <w:r>
        <w:lastRenderedPageBreak/>
        <w:drawing>
          <wp:anchor distT="0" distB="0" distL="114300" distR="114300" simplePos="0" relativeHeight="251691038" behindDoc="1" locked="1" layoutInCell="1" allowOverlap="1" wp14:anchorId="3D4B0C75" wp14:editId="43D78F5F">
            <wp:simplePos x="0" y="0"/>
            <wp:positionH relativeFrom="column">
              <wp:posOffset>-141605</wp:posOffset>
            </wp:positionH>
            <wp:positionV relativeFrom="paragraph">
              <wp:posOffset>-88265</wp:posOffset>
            </wp:positionV>
            <wp:extent cx="5828030" cy="8086725"/>
            <wp:effectExtent l="0" t="0" r="1270" b="9525"/>
            <wp:wrapNone/>
            <wp:docPr id="3709643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64371" name="Picture 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030" cy="8086725"/>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 xml:space="preserve">Figure </w:t>
      </w:r>
      <w:r w:rsidR="005317A5" w:rsidRPr="001B516D">
        <w:fldChar w:fldCharType="begin"/>
      </w:r>
      <w:r w:rsidR="005317A5" w:rsidRPr="001B516D">
        <w:instrText xml:space="preserve"> SEQ Figure \* ARABIC </w:instrText>
      </w:r>
      <w:r w:rsidR="005317A5" w:rsidRPr="001B516D">
        <w:fldChar w:fldCharType="separate"/>
      </w:r>
      <w:r w:rsidR="00D80C1C">
        <w:t>2</w:t>
      </w:r>
      <w:r w:rsidR="005317A5" w:rsidRPr="001B516D">
        <w:fldChar w:fldCharType="end"/>
      </w:r>
      <w:r w:rsidR="002F0B4B" w:rsidRPr="001B516D">
        <w:t>: Depiction of New Zealand’s communications and data system</w:t>
      </w:r>
    </w:p>
    <w:p w14:paraId="128776FE" w14:textId="77777777" w:rsidR="0035188C" w:rsidRDefault="0035188C" w:rsidP="00CE3B10">
      <w:pPr>
        <w:pStyle w:val="Normal3ptafter"/>
      </w:pPr>
      <w:r w:rsidRPr="000D443B">
        <w:rPr>
          <w:b/>
          <w:bCs/>
        </w:rPr>
        <w:t>MBIE:</w:t>
      </w:r>
      <w:r>
        <w:t xml:space="preserve"> telecommunications and ground-based space infrastructure policy</w:t>
      </w:r>
    </w:p>
    <w:p w14:paraId="71ECB4EE" w14:textId="77777777" w:rsidR="0035188C" w:rsidRDefault="0035188C" w:rsidP="00CE3B10">
      <w:pPr>
        <w:pStyle w:val="Normal3ptafter"/>
      </w:pPr>
      <w:r w:rsidRPr="000D443B">
        <w:t>Department of Internal Affairs:</w:t>
      </w:r>
      <w:r>
        <w:t xml:space="preserve"> data policy</w:t>
      </w:r>
    </w:p>
    <w:p w14:paraId="20E5F351" w14:textId="77777777" w:rsidR="0035188C" w:rsidRDefault="0035188C" w:rsidP="00CE3B10">
      <w:pPr>
        <w:pStyle w:val="Normal3ptafter"/>
      </w:pPr>
      <w:r w:rsidRPr="000D443B">
        <w:rPr>
          <w:b/>
          <w:bCs/>
        </w:rPr>
        <w:t xml:space="preserve">Ministry of </w:t>
      </w:r>
      <w:proofErr w:type="gramStart"/>
      <w:r w:rsidRPr="000D443B">
        <w:rPr>
          <w:b/>
          <w:bCs/>
        </w:rPr>
        <w:t>Transport:</w:t>
      </w:r>
      <w:proofErr w:type="gramEnd"/>
      <w:r>
        <w:t xml:space="preserve"> manages submarine cables protection legislation</w:t>
      </w:r>
    </w:p>
    <w:p w14:paraId="30B430C9" w14:textId="77777777" w:rsidR="0035188C" w:rsidRDefault="0035188C" w:rsidP="00CE3B10">
      <w:pPr>
        <w:pStyle w:val="Normal3ptafter"/>
      </w:pPr>
      <w:r w:rsidRPr="000D443B">
        <w:t>Ministry for Culture and Heritage:</w:t>
      </w:r>
      <w:r>
        <w:t xml:space="preserve"> broadcasting policy</w:t>
      </w:r>
    </w:p>
    <w:p w14:paraId="0BC05801" w14:textId="77777777" w:rsidR="0035188C" w:rsidRDefault="0035188C" w:rsidP="00CE3B10">
      <w:pPr>
        <w:pStyle w:val="Normal3ptafter"/>
      </w:pPr>
      <w:r w:rsidRPr="000D443B">
        <w:rPr>
          <w:b/>
          <w:bCs/>
        </w:rPr>
        <w:t>Commerce Commission:</w:t>
      </w:r>
      <w:r>
        <w:t xml:space="preserve"> regulates for price, quality and access terms for wholesale fixed line and mobile service providers and sets information disclosure regulation</w:t>
      </w:r>
    </w:p>
    <w:p w14:paraId="6CFCCEB1" w14:textId="77777777" w:rsidR="0035188C" w:rsidRDefault="0035188C" w:rsidP="00CE3B10">
      <w:pPr>
        <w:pStyle w:val="Normal3ptafter"/>
      </w:pPr>
      <w:r w:rsidRPr="000D443B">
        <w:rPr>
          <w:b/>
          <w:bCs/>
        </w:rPr>
        <w:t>Government Communications Security Bureau:</w:t>
      </w:r>
      <w:r>
        <w:t xml:space="preserve"> regulates to ensure telecommunications network security</w:t>
      </w:r>
    </w:p>
    <w:p w14:paraId="39923C36" w14:textId="77777777" w:rsidR="0035188C" w:rsidRDefault="0035188C" w:rsidP="0035188C">
      <w:r w:rsidRPr="000D443B">
        <w:rPr>
          <w:b/>
          <w:bCs/>
        </w:rPr>
        <w:t>Maritime New Zealand:</w:t>
      </w:r>
      <w:r>
        <w:t xml:space="preserve"> regulates maritime activities near submarine cables</w:t>
      </w:r>
    </w:p>
    <w:p w14:paraId="3A1CAA46" w14:textId="13B6BD80" w:rsidR="0035188C" w:rsidRDefault="000D443B" w:rsidP="000D443B">
      <w:pPr>
        <w:pStyle w:val="TableHeading1"/>
        <w:spacing w:after="60"/>
      </w:pPr>
      <w:r>
        <w:t>Telecommunications Services</w:t>
      </w:r>
    </w:p>
    <w:p w14:paraId="385BBC17" w14:textId="6AFA1DFD" w:rsidR="000D443B" w:rsidRDefault="000D443B" w:rsidP="003C39BE">
      <w:pPr>
        <w:pStyle w:val="Bullet3ptafter"/>
      </w:pPr>
      <w:r>
        <w:t>Submarine cables^</w:t>
      </w:r>
    </w:p>
    <w:p w14:paraId="689C4EF5" w14:textId="185D67E0" w:rsidR="000D443B" w:rsidRDefault="000D443B" w:rsidP="003C39BE">
      <w:pPr>
        <w:pStyle w:val="Bullet3ptafter"/>
      </w:pPr>
      <w:r>
        <w:t>Fire cables^</w:t>
      </w:r>
    </w:p>
    <w:p w14:paraId="47021E40" w14:textId="5266C4AE" w:rsidR="000D443B" w:rsidRDefault="000D443B" w:rsidP="003C39BE">
      <w:pPr>
        <w:pStyle w:val="Bullet3ptafter"/>
      </w:pPr>
      <w:r>
        <w:t>Other telecommunications services to at least 10,000 customers^</w:t>
      </w:r>
    </w:p>
    <w:p w14:paraId="0F06DA96" w14:textId="77777777" w:rsidR="000D443B" w:rsidRDefault="000D443B" w:rsidP="000D443B">
      <w:pPr>
        <w:pStyle w:val="Bullets"/>
      </w:pPr>
      <w:r>
        <w:t>Other telecommunications services to fewer than 10,000 customers</w:t>
      </w:r>
    </w:p>
    <w:p w14:paraId="78BD2448" w14:textId="1B04C9E8" w:rsidR="0035188C" w:rsidRDefault="000D443B" w:rsidP="000D443B">
      <w:pPr>
        <w:pStyle w:val="TableHeading1"/>
        <w:spacing w:after="60"/>
      </w:pPr>
      <w:r>
        <w:t>Data Storage, Processing, Cloud And Other Managed Services</w:t>
      </w:r>
    </w:p>
    <w:p w14:paraId="34ABCD62" w14:textId="4B942BEA" w:rsidR="000D443B" w:rsidRDefault="000D443B" w:rsidP="003C39BE">
      <w:pPr>
        <w:pStyle w:val="Bullet3ptafter"/>
      </w:pPr>
      <w:r>
        <w:t>Domain name system^</w:t>
      </w:r>
    </w:p>
    <w:p w14:paraId="47367F37" w14:textId="0E658EA5" w:rsidR="000D443B" w:rsidRDefault="000D443B" w:rsidP="003C39BE">
      <w:pPr>
        <w:pStyle w:val="Bullet3ptafter"/>
      </w:pPr>
      <w:r>
        <w:t>Data storage, processing, cloud computing or managed services provided to critical infrastructure^</w:t>
      </w:r>
    </w:p>
    <w:p w14:paraId="5A240CD6" w14:textId="77777777" w:rsidR="000D443B" w:rsidRDefault="000D443B" w:rsidP="000D443B">
      <w:pPr>
        <w:pStyle w:val="Bullets"/>
      </w:pPr>
      <w:r>
        <w:t>Other data storage, processing, cloud computing or managed services</w:t>
      </w:r>
    </w:p>
    <w:p w14:paraId="0B25CABB" w14:textId="3CC03595" w:rsidR="0035188C" w:rsidRDefault="000D443B" w:rsidP="000D443B">
      <w:pPr>
        <w:pStyle w:val="TableHeading1"/>
        <w:spacing w:after="60"/>
      </w:pPr>
      <w:r>
        <w:t>Broadcasting Services</w:t>
      </w:r>
    </w:p>
    <w:p w14:paraId="157A26A8" w14:textId="691E133A" w:rsidR="000D443B" w:rsidRDefault="000D443B" w:rsidP="003C39BE">
      <w:pPr>
        <w:pStyle w:val="Bullet3ptafter"/>
      </w:pPr>
      <w:r>
        <w:t>Emergency broadcast services^</w:t>
      </w:r>
    </w:p>
    <w:p w14:paraId="0D346E28" w14:textId="77777777" w:rsidR="000D443B" w:rsidRDefault="000D443B" w:rsidP="000D443B">
      <w:pPr>
        <w:pStyle w:val="Bullets"/>
      </w:pPr>
      <w:r>
        <w:t>Other broadcast services</w:t>
      </w:r>
    </w:p>
    <w:p w14:paraId="43DF230D" w14:textId="229BEEAC" w:rsidR="0035188C" w:rsidRDefault="000D443B" w:rsidP="000D443B">
      <w:pPr>
        <w:pStyle w:val="TableHeading1"/>
        <w:spacing w:after="60"/>
      </w:pPr>
      <w:r>
        <w:t>Positioning, Navigation And Timing (</w:t>
      </w:r>
      <w:r w:rsidR="00585132">
        <w:t>PNT</w:t>
      </w:r>
      <w:r>
        <w:t>) Services</w:t>
      </w:r>
    </w:p>
    <w:p w14:paraId="6B36BE0E" w14:textId="41D47641" w:rsidR="0035188C" w:rsidRDefault="0035188C" w:rsidP="003C39BE">
      <w:pPr>
        <w:pStyle w:val="Bullet3ptafter"/>
      </w:pPr>
      <w:r>
        <w:t>Ground-based PNT infrastructure integral to critical infrastructure</w:t>
      </w:r>
      <w:r w:rsidR="000D443B">
        <w:t>^</w:t>
      </w:r>
    </w:p>
    <w:p w14:paraId="500028D6" w14:textId="77777777" w:rsidR="0035188C" w:rsidRDefault="0035188C" w:rsidP="003C39BE">
      <w:pPr>
        <w:pStyle w:val="Bullet3ptafter"/>
      </w:pPr>
      <w:r>
        <w:t>Other ground-based space infrastructure</w:t>
      </w:r>
    </w:p>
    <w:p w14:paraId="6820EB64" w14:textId="77777777" w:rsidR="0035188C" w:rsidRDefault="0035188C" w:rsidP="000D443B">
      <w:pPr>
        <w:pStyle w:val="Bullets"/>
      </w:pPr>
      <w:r>
        <w:t>High altitude or outer space infrastructure</w:t>
      </w:r>
    </w:p>
    <w:p w14:paraId="5697A2B5" w14:textId="694319C4" w:rsidR="000D443B" w:rsidRDefault="000D443B" w:rsidP="000D443B">
      <w:pPr>
        <w:pStyle w:val="Note"/>
      </w:pPr>
      <w:r>
        <w:t>^</w:t>
      </w:r>
      <w:r w:rsidR="0035188C">
        <w:tab/>
        <w:t>Designated as critical infrastructure</w:t>
      </w:r>
      <w:r>
        <w:t>.</w:t>
      </w:r>
    </w:p>
    <w:p w14:paraId="6F72D0C7" w14:textId="6AD93A28" w:rsidR="000A63CD" w:rsidRDefault="000A63CD" w:rsidP="0035410D">
      <w:pPr>
        <w:pStyle w:val="Heading2"/>
      </w:pPr>
      <w:bookmarkStart w:id="28" w:name="_Toc197356521"/>
      <w:bookmarkStart w:id="29" w:name="_Toc197537766"/>
      <w:bookmarkStart w:id="30" w:name="_Toc197604269"/>
      <w:bookmarkStart w:id="31" w:name="_Toc197707152"/>
      <w:bookmarkStart w:id="32" w:name="_Toc198204270"/>
      <w:bookmarkStart w:id="33" w:name="_Toc199229262"/>
      <w:bookmarkStart w:id="34" w:name="_Toc201043516"/>
      <w:bookmarkEnd w:id="27"/>
      <w:r>
        <w:lastRenderedPageBreak/>
        <w:t>Defence</w:t>
      </w:r>
    </w:p>
    <w:p w14:paraId="2D7D71DC" w14:textId="337E421A" w:rsidR="00F62E78" w:rsidRPr="00F62E78" w:rsidRDefault="00243D7D" w:rsidP="005C4AF4">
      <w:pPr>
        <w:pStyle w:val="ListParagraph"/>
      </w:pPr>
      <w:r>
        <w:t xml:space="preserve">The </w:t>
      </w:r>
      <w:r w:rsidR="000A63CD">
        <w:t xml:space="preserve">New Zealand </w:t>
      </w:r>
      <w:r>
        <w:t>D</w:t>
      </w:r>
      <w:r w:rsidR="000A63CD">
        <w:t xml:space="preserve">efence </w:t>
      </w:r>
      <w:r>
        <w:t>F</w:t>
      </w:r>
      <w:r w:rsidR="000A63CD">
        <w:t>orce</w:t>
      </w:r>
      <w:r w:rsidR="006F4059">
        <w:t xml:space="preserve"> (NZDF)</w:t>
      </w:r>
      <w:r w:rsidR="000A63CD">
        <w:t xml:space="preserve"> include</w:t>
      </w:r>
      <w:r w:rsidR="006C05EA">
        <w:t>s</w:t>
      </w:r>
      <w:r w:rsidR="000A63CD">
        <w:t xml:space="preserve"> the</w:t>
      </w:r>
      <w:r w:rsidR="00F62E78">
        <w:t xml:space="preserve"> New Zealand</w:t>
      </w:r>
      <w:r w:rsidR="000A63CD">
        <w:t xml:space="preserve"> </w:t>
      </w:r>
      <w:r w:rsidR="001B37D0">
        <w:t>A</w:t>
      </w:r>
      <w:r w:rsidR="000A63CD">
        <w:t xml:space="preserve">rmy, </w:t>
      </w:r>
      <w:r w:rsidR="00F62E78">
        <w:t xml:space="preserve">the Royal New Zealand </w:t>
      </w:r>
      <w:r w:rsidR="001B37D0">
        <w:t>N</w:t>
      </w:r>
      <w:r w:rsidR="000A63CD">
        <w:t xml:space="preserve">avy and </w:t>
      </w:r>
      <w:r w:rsidR="00F62E78">
        <w:t xml:space="preserve">the Royal New Zealand </w:t>
      </w:r>
      <w:r w:rsidR="001B37D0">
        <w:t>A</w:t>
      </w:r>
      <w:r w:rsidR="000A63CD">
        <w:t>ir</w:t>
      </w:r>
      <w:r w:rsidR="001B37D0">
        <w:t xml:space="preserve"> F</w:t>
      </w:r>
      <w:r w:rsidR="000A63CD">
        <w:t>orce</w:t>
      </w:r>
      <w:r w:rsidR="00460958">
        <w:t xml:space="preserve">. </w:t>
      </w:r>
      <w:r>
        <w:t xml:space="preserve">The </w:t>
      </w:r>
      <w:r w:rsidR="001B37D0">
        <w:t xml:space="preserve">NZDF </w:t>
      </w:r>
      <w:r w:rsidR="00F62E78">
        <w:t>is</w:t>
      </w:r>
      <w:r w:rsidR="001B37D0">
        <w:t xml:space="preserve"> </w:t>
      </w:r>
      <w:r w:rsidR="001B37D0" w:rsidRPr="001B37D0">
        <w:t xml:space="preserve">responsible for </w:t>
      </w:r>
      <w:r w:rsidR="005349BC">
        <w:t xml:space="preserve">delivering </w:t>
      </w:r>
      <w:r w:rsidR="00F62E78" w:rsidRPr="00F62E78">
        <w:t>a range of military response options, focussed on the Defence of New Zealand and its interests both domestically and internationally, across the spectrum of operations from those requiring the application of force through close combat to those requiring the application of military aid to civil society during emergencies, in some cases within a matter of hours.</w:t>
      </w:r>
    </w:p>
    <w:p w14:paraId="627CCFF0" w14:textId="2BC08A46" w:rsidR="00EB7EC2" w:rsidRDefault="00991C2B" w:rsidP="005C4AF4">
      <w:pPr>
        <w:pStyle w:val="ListParagraph"/>
      </w:pPr>
      <w:r>
        <w:t>Defence Output Plan</w:t>
      </w:r>
      <w:r w:rsidR="005A47A9">
        <w:t>s</w:t>
      </w:r>
      <w:r w:rsidR="00243D7D">
        <w:t xml:space="preserve">, agreed annually between the Minister of </w:t>
      </w:r>
      <w:r w:rsidR="00F62E78">
        <w:t>D</w:t>
      </w:r>
      <w:r w:rsidR="00243D7D">
        <w:t>efence and the Chief of Defence Force,</w:t>
      </w:r>
      <w:r w:rsidR="005A47A9">
        <w:t xml:space="preserve"> set out how NZDF will </w:t>
      </w:r>
      <w:r w:rsidR="005A47A9" w:rsidRPr="005A47A9">
        <w:t xml:space="preserve">implement the </w:t>
      </w:r>
      <w:r w:rsidR="005A47A9">
        <w:t>g</w:t>
      </w:r>
      <w:r w:rsidR="005A47A9" w:rsidRPr="005A47A9">
        <w:t>overnment’s requirement</w:t>
      </w:r>
      <w:r w:rsidR="005A47A9">
        <w:t>s</w:t>
      </w:r>
      <w:r w:rsidR="00D21E57">
        <w:t>,</w:t>
      </w:r>
      <w:r w:rsidR="005A47A9" w:rsidRPr="005A47A9">
        <w:t xml:space="preserve"> and the outputs to be delivered within</w:t>
      </w:r>
      <w:r w:rsidR="00F4742F">
        <w:t xml:space="preserve"> </w:t>
      </w:r>
      <w:r w:rsidR="00F62E78">
        <w:t>prescribed</w:t>
      </w:r>
      <w:r w:rsidR="00F62E78" w:rsidRPr="005A47A9">
        <w:t xml:space="preserve"> </w:t>
      </w:r>
      <w:r w:rsidR="005A47A9" w:rsidRPr="005A47A9">
        <w:t>fiscal appropriations</w:t>
      </w:r>
      <w:r w:rsidR="005A47A9">
        <w:t xml:space="preserve">. </w:t>
      </w:r>
    </w:p>
    <w:p w14:paraId="33867EAF" w14:textId="14856E2F" w:rsidR="00D21E57" w:rsidRDefault="005A47A9" w:rsidP="005C4AF4">
      <w:pPr>
        <w:pStyle w:val="ListParagraph"/>
      </w:pPr>
      <w:r>
        <w:t xml:space="preserve">Given the wide range of </w:t>
      </w:r>
      <w:r w:rsidR="00F62E78">
        <w:t xml:space="preserve">outputs </w:t>
      </w:r>
      <w:r>
        <w:t>the Defence Force provides, so</w:t>
      </w:r>
      <w:r w:rsidR="00A86AE3">
        <w:t>me</w:t>
      </w:r>
      <w:r>
        <w:t xml:space="preserve"> outputs are considered </w:t>
      </w:r>
      <w:r w:rsidR="00A86AE3">
        <w:t xml:space="preserve">to be </w:t>
      </w:r>
      <w:r>
        <w:t>time-</w:t>
      </w:r>
      <w:r w:rsidR="00A86AE3">
        <w:t>critical</w:t>
      </w:r>
      <w:r>
        <w:t>, and other</w:t>
      </w:r>
      <w:r w:rsidR="00F62E78">
        <w:t>s</w:t>
      </w:r>
      <w:r>
        <w:t xml:space="preserve"> are </w:t>
      </w:r>
      <w:r w:rsidR="00A86AE3">
        <w:t xml:space="preserve">not. </w:t>
      </w:r>
      <w:r w:rsidR="00F4742F">
        <w:t>T</w:t>
      </w:r>
      <w:r w:rsidR="00F4742F" w:rsidRPr="00EB7EC2">
        <w:t>ime critical assets are</w:t>
      </w:r>
      <w:r w:rsidR="00D21E57">
        <w:t xml:space="preserve"> generally</w:t>
      </w:r>
      <w:r w:rsidR="00F4742F" w:rsidRPr="00EB7EC2">
        <w:t xml:space="preserve"> those upon which the NZDF relies upon to perform operational functions</w:t>
      </w:r>
      <w:r w:rsidR="00F62E78">
        <w:t xml:space="preserve"> </w:t>
      </w:r>
      <w:r w:rsidR="00F62E78" w:rsidRPr="00F62E78">
        <w:t>and maintain the readiness to respon</w:t>
      </w:r>
      <w:r w:rsidR="00F62E78">
        <w:t>d</w:t>
      </w:r>
      <w:r w:rsidR="00F62E78" w:rsidRPr="00F62E78">
        <w:t xml:space="preserve"> immediately</w:t>
      </w:r>
      <w:r w:rsidR="00F4742F" w:rsidRPr="00EB7EC2">
        <w:t xml:space="preserve">. </w:t>
      </w:r>
    </w:p>
    <w:p w14:paraId="64C932E0" w14:textId="6BEE38AC" w:rsidR="005A47A9" w:rsidRDefault="00F4742F" w:rsidP="005C4AF4">
      <w:pPr>
        <w:pStyle w:val="ListParagraph"/>
      </w:pPr>
      <w:r>
        <w:t xml:space="preserve">This approach to </w:t>
      </w:r>
      <w:r w:rsidR="00F62E78" w:rsidRPr="00F62E78">
        <w:t xml:space="preserve">prioritisation </w:t>
      </w:r>
      <w:r>
        <w:t xml:space="preserve">is proposed to be leveraged in defining </w:t>
      </w:r>
      <w:r w:rsidR="00D21E57">
        <w:t xml:space="preserve">critical </w:t>
      </w:r>
      <w:r>
        <w:t>defence infrastructure</w:t>
      </w:r>
      <w:r w:rsidR="00D21E57">
        <w:t>.</w:t>
      </w:r>
    </w:p>
    <w:p w14:paraId="06F59EE7" w14:textId="77777777" w:rsidR="00395527" w:rsidRDefault="00395527">
      <w:pPr>
        <w:suppressAutoHyphens w:val="0"/>
        <w:autoSpaceDE/>
        <w:autoSpaceDN/>
        <w:adjustRightInd/>
        <w:spacing w:after="160" w:line="259" w:lineRule="auto"/>
        <w:textAlignment w:val="auto"/>
        <w:rPr>
          <w:rFonts w:ascii="Arial Bold" w:hAnsi="Arial Bold"/>
          <w:b/>
          <w:color w:val="474E67"/>
          <w:sz w:val="32"/>
          <w:szCs w:val="18"/>
          <w:lang w:val="en-GB"/>
        </w:rPr>
      </w:pPr>
      <w:r>
        <w:br w:type="page"/>
      </w:r>
    </w:p>
    <w:p w14:paraId="19812B49" w14:textId="4883E504" w:rsidR="002F0B4B" w:rsidRPr="000F3A01" w:rsidRDefault="002F0B4B" w:rsidP="0035410D">
      <w:pPr>
        <w:pStyle w:val="Heading2"/>
      </w:pPr>
      <w:r w:rsidRPr="000F3A01">
        <w:lastRenderedPageBreak/>
        <w:t>The energy system</w:t>
      </w:r>
      <w:bookmarkEnd w:id="28"/>
      <w:bookmarkEnd w:id="29"/>
      <w:bookmarkEnd w:id="30"/>
      <w:bookmarkEnd w:id="31"/>
      <w:bookmarkEnd w:id="32"/>
      <w:bookmarkEnd w:id="33"/>
      <w:bookmarkEnd w:id="34"/>
    </w:p>
    <w:p w14:paraId="0B6654FB" w14:textId="0F9169ED" w:rsidR="002F0B4B" w:rsidRPr="000F3A01" w:rsidRDefault="002F0B4B" w:rsidP="005C4AF4">
      <w:pPr>
        <w:pStyle w:val="ListParagraph"/>
      </w:pPr>
      <w:r w:rsidRPr="000F3A01">
        <w:t>New Zealand’s energy system is comprised of three major parts: liquid fuels, electricity and natural gas. These collectively power our homes, business</w:t>
      </w:r>
      <w:r w:rsidR="006138C8">
        <w:t>es</w:t>
      </w:r>
      <w:r w:rsidRPr="000F3A01">
        <w:t xml:space="preserve"> and manufacturing, agriculture, logistics and broader transport system. This</w:t>
      </w:r>
      <w:r w:rsidR="00327368">
        <w:t> </w:t>
      </w:r>
      <w:r w:rsidRPr="000F3A01">
        <w:t xml:space="preserve">section provides an overview of each of these essential services. </w:t>
      </w:r>
    </w:p>
    <w:p w14:paraId="6FD6E345" w14:textId="77777777" w:rsidR="002F0B4B" w:rsidRPr="00C61851" w:rsidRDefault="002F0B4B" w:rsidP="0035410D">
      <w:pPr>
        <w:pStyle w:val="Heading3"/>
      </w:pPr>
      <w:r w:rsidRPr="00C61851">
        <w:t>Liquid fuels</w:t>
      </w:r>
    </w:p>
    <w:p w14:paraId="21D9AFDA" w14:textId="0284C33E" w:rsidR="002F0B4B" w:rsidRPr="000F3A01" w:rsidRDefault="002F0B4B" w:rsidP="005C4AF4">
      <w:pPr>
        <w:pStyle w:val="ListParagraph"/>
      </w:pPr>
      <w:r w:rsidRPr="000F3A01">
        <w:t>Liquid fuels are particularly important for the transportation (dominated by on</w:t>
      </w:r>
      <w:r w:rsidR="00327368">
        <w:noBreakHyphen/>
      </w:r>
      <w:r w:rsidRPr="000F3A01">
        <w:t>road use but also including aviation), industr</w:t>
      </w:r>
      <w:r w:rsidR="00794D06">
        <w:t xml:space="preserve">ial </w:t>
      </w:r>
      <w:r w:rsidRPr="000F3A01">
        <w:t>(including construction), commercial and agricultural sectors.</w:t>
      </w:r>
      <w:r w:rsidRPr="000F3A01">
        <w:rPr>
          <w:rStyle w:val="FootnoteReference"/>
        </w:rPr>
        <w:footnoteReference w:id="5"/>
      </w:r>
      <w:r w:rsidRPr="000F3A01">
        <w:t xml:space="preserve"> New Zealand’s domestic liquid fuel demand is met by imported refined fuel shipped to ports around New</w:t>
      </w:r>
      <w:r w:rsidR="00327368">
        <w:t> </w:t>
      </w:r>
      <w:r w:rsidRPr="000F3A01">
        <w:t>Zealand. While the country does produce some liquid fuels as a by</w:t>
      </w:r>
      <w:r w:rsidR="00327368">
        <w:noBreakHyphen/>
      </w:r>
      <w:r w:rsidRPr="000F3A01">
        <w:t xml:space="preserve">product of the Taranaki gas production process, these are exported. </w:t>
      </w:r>
    </w:p>
    <w:p w14:paraId="373BF352" w14:textId="5AEBD3C8" w:rsidR="002F0B4B" w:rsidRDefault="002F0B4B" w:rsidP="005C4AF4">
      <w:pPr>
        <w:pStyle w:val="ListParagraph"/>
      </w:pPr>
      <w:r w:rsidRPr="000F3A01">
        <w:t>Once onshore, there are a complex set of assets and entities required to ensure that the right fuel gets to the right customer when it is required. This includes offloading facilities at a range of New Zealand ports, bulk storage and temporary storage facilities, and pipelines and trucks.</w:t>
      </w:r>
    </w:p>
    <w:p w14:paraId="09A62D4D" w14:textId="702C16DD" w:rsidR="00A347C9" w:rsidRPr="000F3A01" w:rsidRDefault="00A347C9" w:rsidP="005C4AF4">
      <w:pPr>
        <w:pStyle w:val="ListParagraph"/>
      </w:pPr>
      <w:r w:rsidRPr="000F3A01">
        <w:t xml:space="preserve">The parts of the import and distribution network that are least substitutable (i.e. bulk storage facilities and distribution pipelines) are proposed to be designated as critical infrastructure. This reflects that their disruption would have national or otherwise significant or widespread consequences. In other parts of the network, impacts are more localised, and alternative distribution mechanisms can be more rapidly established. </w:t>
      </w:r>
    </w:p>
    <w:p w14:paraId="2E2522A2" w14:textId="77777777" w:rsidR="00395527" w:rsidRDefault="00395527">
      <w:pPr>
        <w:suppressAutoHyphens w:val="0"/>
        <w:autoSpaceDE/>
        <w:autoSpaceDN/>
        <w:adjustRightInd/>
        <w:spacing w:after="160" w:line="259" w:lineRule="auto"/>
        <w:textAlignment w:val="auto"/>
        <w:rPr>
          <w:rFonts w:cs="Arial"/>
          <w:b/>
          <w:bCs/>
          <w:noProof/>
          <w:color w:val="505669" w:themeColor="text2"/>
          <w:spacing w:val="-1"/>
          <w:sz w:val="26"/>
          <w:szCs w:val="26"/>
        </w:rPr>
      </w:pPr>
      <w:r>
        <w:br w:type="page"/>
      </w:r>
    </w:p>
    <w:p w14:paraId="11F26250" w14:textId="17DDAC3B" w:rsidR="002F0B4B" w:rsidRDefault="00362647" w:rsidP="00E52582">
      <w:pPr>
        <w:pStyle w:val="Heading6"/>
      </w:pPr>
      <w:r>
        <w:lastRenderedPageBreak/>
        <w:drawing>
          <wp:anchor distT="0" distB="0" distL="114300" distR="114300" simplePos="0" relativeHeight="251692062" behindDoc="1" locked="1" layoutInCell="1" allowOverlap="1" wp14:anchorId="6C4C8383" wp14:editId="169CCA8E">
            <wp:simplePos x="0" y="0"/>
            <wp:positionH relativeFrom="column">
              <wp:posOffset>-141605</wp:posOffset>
            </wp:positionH>
            <wp:positionV relativeFrom="page">
              <wp:posOffset>1304925</wp:posOffset>
            </wp:positionV>
            <wp:extent cx="5828030" cy="5772150"/>
            <wp:effectExtent l="0" t="0" r="1270" b="0"/>
            <wp:wrapNone/>
            <wp:docPr id="77235060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5060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030" cy="5772150"/>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Figure</w:t>
      </w:r>
      <w:r w:rsidR="009F2996" w:rsidRPr="001B516D">
        <w:t xml:space="preserve"> </w:t>
      </w:r>
      <w:r w:rsidR="005317A5" w:rsidRPr="001B516D">
        <w:fldChar w:fldCharType="begin"/>
      </w:r>
      <w:r w:rsidR="005317A5" w:rsidRPr="001B516D">
        <w:instrText xml:space="preserve"> SEQ Figure \* ARABIC </w:instrText>
      </w:r>
      <w:r w:rsidR="005317A5" w:rsidRPr="001B516D">
        <w:fldChar w:fldCharType="separate"/>
      </w:r>
      <w:r w:rsidR="00D80C1C">
        <w:t>3</w:t>
      </w:r>
      <w:r w:rsidR="005317A5" w:rsidRPr="001B516D">
        <w:fldChar w:fldCharType="end"/>
      </w:r>
      <w:r w:rsidR="002F0B4B" w:rsidRPr="001B516D">
        <w:t>: Depiction of New Zealand’s liquid fuel system</w:t>
      </w:r>
    </w:p>
    <w:p w14:paraId="153EF7D3" w14:textId="186789C0" w:rsidR="0035188C" w:rsidRDefault="0035188C" w:rsidP="00CE3B10">
      <w:pPr>
        <w:pStyle w:val="Normal3ptafter"/>
      </w:pPr>
      <w:r w:rsidRPr="00585132">
        <w:rPr>
          <w:b/>
          <w:bCs/>
        </w:rPr>
        <w:t>MBIE:</w:t>
      </w:r>
      <w:r>
        <w:t xml:space="preserve"> policy oversight and regulatory functions (Part 4 of the Fuel Industry Act 2020 and Engine Fuel Specifications Regulations 2011</w:t>
      </w:r>
      <w:r w:rsidR="00EA79F2">
        <w:t>)</w:t>
      </w:r>
    </w:p>
    <w:p w14:paraId="2BB61F56" w14:textId="77777777" w:rsidR="0035188C" w:rsidRDefault="0035188C" w:rsidP="00CE3B10">
      <w:pPr>
        <w:pStyle w:val="Normal3ptafter"/>
      </w:pPr>
      <w:r w:rsidRPr="00585132">
        <w:rPr>
          <w:b/>
          <w:bCs/>
        </w:rPr>
        <w:t>Commerce Commission:</w:t>
      </w:r>
      <w:r>
        <w:t xml:space="preserve"> regulates for competition</w:t>
      </w:r>
    </w:p>
    <w:p w14:paraId="04DCFD3D" w14:textId="77777777" w:rsidR="0035188C" w:rsidRDefault="0035188C" w:rsidP="0035188C">
      <w:r w:rsidRPr="00585132">
        <w:rPr>
          <w:b/>
          <w:bCs/>
        </w:rPr>
        <w:t>WorkSafe:</w:t>
      </w:r>
      <w:r>
        <w:t xml:space="preserve"> regulation of major hazard facilities</w:t>
      </w:r>
    </w:p>
    <w:p w14:paraId="2CEBBC37" w14:textId="32AFD5E7" w:rsidR="0035188C" w:rsidRDefault="00585132" w:rsidP="00585132">
      <w:pPr>
        <w:pStyle w:val="TableHeading1"/>
      </w:pPr>
      <w:r>
        <w:t>Importing</w:t>
      </w:r>
    </w:p>
    <w:p w14:paraId="767B6044" w14:textId="2F95796A" w:rsidR="00585132" w:rsidRDefault="00585132" w:rsidP="003C39BE">
      <w:pPr>
        <w:pStyle w:val="Bullet3ptafter"/>
      </w:pPr>
      <w:r>
        <w:t>Wharf offloading facilities (seaports)^*</w:t>
      </w:r>
    </w:p>
    <w:p w14:paraId="39E77F60" w14:textId="77777777" w:rsidR="00585132" w:rsidRDefault="00585132" w:rsidP="00585132">
      <w:pPr>
        <w:pStyle w:val="Bullets"/>
      </w:pPr>
      <w:r w:rsidRPr="00585132">
        <w:t>Fuel</w:t>
      </w:r>
      <w:r>
        <w:t xml:space="preserve"> importers: Z Energy, BP, Mobil, Gull and Tasman Fuels</w:t>
      </w:r>
    </w:p>
    <w:p w14:paraId="6AA06684" w14:textId="0AF4A399" w:rsidR="0035188C" w:rsidRDefault="00585132" w:rsidP="00585132">
      <w:pPr>
        <w:pStyle w:val="TableHeading1"/>
      </w:pPr>
      <w:r>
        <w:t>Storage &amp; Transmission</w:t>
      </w:r>
    </w:p>
    <w:p w14:paraId="6AC2B7DD" w14:textId="145F9F84" w:rsidR="00585132" w:rsidRDefault="00585132" w:rsidP="003C39BE">
      <w:pPr>
        <w:pStyle w:val="Bullet3ptafter"/>
      </w:pPr>
      <w:r>
        <w:t>Fuel tank storage at terminals^</w:t>
      </w:r>
    </w:p>
    <w:p w14:paraId="321DC06A" w14:textId="337753C9" w:rsidR="00585132" w:rsidRDefault="00585132" w:rsidP="00585132">
      <w:pPr>
        <w:pStyle w:val="Bullets"/>
      </w:pPr>
      <w:r w:rsidRPr="00585132">
        <w:t>Major</w:t>
      </w:r>
      <w:r>
        <w:t xml:space="preserve"> pipelines, including in Northland, Auckland, Wellington and Christchurch^</w:t>
      </w:r>
    </w:p>
    <w:p w14:paraId="2689BC4F" w14:textId="12E4798C" w:rsidR="0035188C" w:rsidRDefault="00585132" w:rsidP="00585132">
      <w:pPr>
        <w:pStyle w:val="TableHeading1"/>
      </w:pPr>
      <w:r>
        <w:t>Distribution</w:t>
      </w:r>
    </w:p>
    <w:p w14:paraId="0241033D" w14:textId="03D60EC7" w:rsidR="00585132" w:rsidRDefault="00585132" w:rsidP="003C39BE">
      <w:pPr>
        <w:pStyle w:val="Bullet3ptafter"/>
      </w:pPr>
      <w:r>
        <w:t>Major road networks^*</w:t>
      </w:r>
    </w:p>
    <w:p w14:paraId="29FC27E5" w14:textId="77777777" w:rsidR="00585132" w:rsidRDefault="00585132" w:rsidP="003C39BE">
      <w:pPr>
        <w:pStyle w:val="Bullet3ptafter"/>
      </w:pPr>
      <w:r>
        <w:t>Fuel company contractors (e.g. Allied)</w:t>
      </w:r>
    </w:p>
    <w:p w14:paraId="49933643" w14:textId="77777777" w:rsidR="00585132" w:rsidRDefault="00585132" w:rsidP="00585132">
      <w:pPr>
        <w:pStyle w:val="Bullets"/>
      </w:pPr>
      <w:r w:rsidRPr="00585132">
        <w:t>Trucks</w:t>
      </w:r>
      <w:r>
        <w:t>, temporary storage facilities</w:t>
      </w:r>
    </w:p>
    <w:p w14:paraId="0D09DAD3" w14:textId="43826224" w:rsidR="0035188C" w:rsidRDefault="00585132" w:rsidP="00585132">
      <w:pPr>
        <w:pStyle w:val="TableHeading1"/>
      </w:pPr>
      <w:r>
        <w:t>Retail</w:t>
      </w:r>
    </w:p>
    <w:p w14:paraId="699C6D50" w14:textId="77777777" w:rsidR="0035188C" w:rsidRDefault="0035188C" w:rsidP="00585132">
      <w:pPr>
        <w:pStyle w:val="Bullets"/>
      </w:pPr>
      <w:r>
        <w:t>Major fuel companies, distributors, independent retailers</w:t>
      </w:r>
    </w:p>
    <w:p w14:paraId="099491A0" w14:textId="3A0EC7CF" w:rsidR="0035188C" w:rsidRDefault="00585132" w:rsidP="00585132">
      <w:pPr>
        <w:pStyle w:val="Note"/>
        <w:spacing w:after="0"/>
      </w:pPr>
      <w:r>
        <w:t>^</w:t>
      </w:r>
      <w:r w:rsidR="0035188C">
        <w:tab/>
        <w:t>Designated as critical infrastructure</w:t>
      </w:r>
    </w:p>
    <w:p w14:paraId="23A35BCD" w14:textId="77777777" w:rsidR="0035188C" w:rsidRDefault="0035188C" w:rsidP="00585132">
      <w:pPr>
        <w:pStyle w:val="Note"/>
      </w:pPr>
      <w:r>
        <w:t>*</w:t>
      </w:r>
      <w:r>
        <w:tab/>
        <w:t>Note that infrastructure with dependencies will likely be deemed critical under the thresholds for seaports and roads.</w:t>
      </w:r>
    </w:p>
    <w:p w14:paraId="7D9D0A5B" w14:textId="77777777" w:rsidR="00395527" w:rsidRDefault="00395527">
      <w:pPr>
        <w:suppressAutoHyphens w:val="0"/>
        <w:autoSpaceDE/>
        <w:autoSpaceDN/>
        <w:adjustRightInd/>
        <w:spacing w:after="160" w:line="259" w:lineRule="auto"/>
        <w:textAlignment w:val="auto"/>
        <w:rPr>
          <w:b/>
          <w:bCs/>
          <w:color w:val="474E67"/>
          <w:sz w:val="28"/>
          <w:szCs w:val="28"/>
        </w:rPr>
      </w:pPr>
      <w:r>
        <w:br w:type="page"/>
      </w:r>
    </w:p>
    <w:p w14:paraId="4CDB3697" w14:textId="61AE7A77" w:rsidR="002F0B4B" w:rsidRPr="00C61851" w:rsidRDefault="002F0B4B" w:rsidP="001014C6">
      <w:pPr>
        <w:pStyle w:val="Heading3"/>
      </w:pPr>
      <w:r w:rsidRPr="00C61851">
        <w:lastRenderedPageBreak/>
        <w:t xml:space="preserve">Electricity </w:t>
      </w:r>
    </w:p>
    <w:p w14:paraId="00C1EE96" w14:textId="79EE5CAD" w:rsidR="00A347C9" w:rsidRDefault="002F0B4B" w:rsidP="005C4AF4">
      <w:pPr>
        <w:pStyle w:val="ListParagraph"/>
      </w:pPr>
      <w:r w:rsidRPr="000F3A01">
        <w:t>Electricity supply underpins the economy</w:t>
      </w:r>
      <w:r w:rsidR="00794D06">
        <w:t xml:space="preserve">. </w:t>
      </w:r>
      <w:r w:rsidRPr="000F3A01">
        <w:t xml:space="preserve">Disruption to electricity supply </w:t>
      </w:r>
      <w:r w:rsidR="00794D06">
        <w:t xml:space="preserve">can have </w:t>
      </w:r>
      <w:r w:rsidRPr="000F3A01">
        <w:t>significant cascading consequences for the operation of the rest of New</w:t>
      </w:r>
      <w:r w:rsidR="00327368">
        <w:t> </w:t>
      </w:r>
      <w:r w:rsidRPr="000F3A01">
        <w:t>Zealand’s critical infrastructure system. New Zealand’s electricity network comprises generation, transmission and distribution assets as well as</w:t>
      </w:r>
      <w:r w:rsidR="00327368">
        <w:t> </w:t>
      </w:r>
      <w:r w:rsidRPr="000F3A01">
        <w:t>retail business</w:t>
      </w:r>
      <w:r w:rsidR="00794D06">
        <w:t xml:space="preserve"> and, increasingly, distributed assets</w:t>
      </w:r>
      <w:r w:rsidRPr="000F3A01">
        <w:t>. The assets and components that underpin the network are widely distributed geographically across New Zealand.</w:t>
      </w:r>
      <w:r w:rsidR="00A347C9" w:rsidRPr="00A347C9">
        <w:t xml:space="preserve"> </w:t>
      </w:r>
    </w:p>
    <w:p w14:paraId="2C9F9298" w14:textId="2C7ADECB" w:rsidR="00A347C9" w:rsidRPr="000F3A01" w:rsidRDefault="00A347C9" w:rsidP="005C4AF4">
      <w:pPr>
        <w:pStyle w:val="ListParagraph"/>
      </w:pPr>
      <w:r w:rsidRPr="000F3A01">
        <w:t>Generation companies oversee the quality and capacity of generation assets connected to the national grid</w:t>
      </w:r>
      <w:r>
        <w:t>.</w:t>
      </w:r>
      <w:r w:rsidRPr="000F3A01">
        <w:t xml:space="preserve"> </w:t>
      </w:r>
      <w:r>
        <w:t>It is proposed that g</w:t>
      </w:r>
      <w:r w:rsidRPr="000F3A01">
        <w:t>enerators with generation capacity (in isolation or aggregate) of 30</w:t>
      </w:r>
      <w:r>
        <w:t xml:space="preserve"> </w:t>
      </w:r>
      <w:r w:rsidRPr="000F3A01">
        <w:t xml:space="preserve">MW or greater </w:t>
      </w:r>
      <w:r>
        <w:t>w</w:t>
      </w:r>
      <w:r w:rsidRPr="000F3A01">
        <w:t>ould be defined as critical infrastructure.</w:t>
      </w:r>
      <w:r w:rsidRPr="000F3A01">
        <w:rPr>
          <w:rStyle w:val="FootnoteReference"/>
        </w:rPr>
        <w:footnoteReference w:id="6"/>
      </w:r>
      <w:r w:rsidRPr="000F3A01">
        <w:t xml:space="preserve"> This would include the entities responsible for the vast majority of New Zealand’s total generation capacity.  </w:t>
      </w:r>
    </w:p>
    <w:p w14:paraId="00C792DC" w14:textId="77777777" w:rsidR="00A347C9" w:rsidRPr="000F3A01" w:rsidRDefault="00A347C9" w:rsidP="005C4AF4">
      <w:pPr>
        <w:pStyle w:val="ListParagraph"/>
      </w:pPr>
      <w:r w:rsidRPr="000F3A01">
        <w:t>Transpower manages the national transmission grid</w:t>
      </w:r>
      <w:r>
        <w:t>,</w:t>
      </w:r>
      <w:r w:rsidRPr="000F3A01">
        <w:t xml:space="preserve"> which moves bulk electricity from generation sources to large consumers and distribution networks. It is also the system operator, balancing demand and supply to achieve a stable national electricity network</w:t>
      </w:r>
      <w:r>
        <w:t xml:space="preserve">. These services are </w:t>
      </w:r>
      <w:r w:rsidRPr="000F3A01">
        <w:t xml:space="preserve">proposed </w:t>
      </w:r>
      <w:r>
        <w:t xml:space="preserve">to </w:t>
      </w:r>
      <w:r w:rsidRPr="000F3A01">
        <w:t xml:space="preserve">qualify as critical infrastructure. </w:t>
      </w:r>
    </w:p>
    <w:p w14:paraId="0359B9E6" w14:textId="77777777" w:rsidR="00A347C9" w:rsidRPr="000F3A01" w:rsidRDefault="00A347C9" w:rsidP="005C4AF4">
      <w:pPr>
        <w:pStyle w:val="ListParagraph"/>
      </w:pPr>
      <w:r w:rsidRPr="000F3A01">
        <w:t xml:space="preserve">Electricity distribution businesses take supply from the national grid at grid exit points and distribute to customers in their area through their distribution networks. </w:t>
      </w:r>
      <w:r>
        <w:t>It is proposed that e</w:t>
      </w:r>
      <w:r w:rsidRPr="000F3A01">
        <w:t xml:space="preserve">lectricity distribution businesses servicing at least 25,000 connections would be designated as critical infrastructure. </w:t>
      </w:r>
    </w:p>
    <w:p w14:paraId="10CA1B8C" w14:textId="23E3DB04" w:rsidR="002F0B4B" w:rsidRPr="000F3A01" w:rsidRDefault="00A347C9" w:rsidP="005C4AF4">
      <w:pPr>
        <w:pStyle w:val="ListParagraph"/>
      </w:pPr>
      <w:r w:rsidRPr="000F3A01">
        <w:t xml:space="preserve">Imposing requirements on all electricity distribution networks could exacerbate energy poverty by imposing costs that would be recouped across a relatively small population. However, electricity distribution businesses servicing fewer than 25,000 connections </w:t>
      </w:r>
      <w:r>
        <w:t>are</w:t>
      </w:r>
      <w:r w:rsidRPr="000F3A01">
        <w:t xml:space="preserve"> still defined as essential infrastructure. </w:t>
      </w:r>
    </w:p>
    <w:p w14:paraId="706DF899" w14:textId="77777777" w:rsidR="00395527" w:rsidRDefault="00395527">
      <w:pPr>
        <w:suppressAutoHyphens w:val="0"/>
        <w:autoSpaceDE/>
        <w:autoSpaceDN/>
        <w:adjustRightInd/>
        <w:spacing w:after="160" w:line="259" w:lineRule="auto"/>
        <w:textAlignment w:val="auto"/>
        <w:rPr>
          <w:rFonts w:cs="Arial"/>
          <w:b/>
          <w:bCs/>
          <w:noProof/>
          <w:color w:val="505669" w:themeColor="text2"/>
          <w:spacing w:val="-1"/>
          <w:sz w:val="26"/>
          <w:szCs w:val="26"/>
        </w:rPr>
      </w:pPr>
      <w:r>
        <w:br w:type="page"/>
      </w:r>
    </w:p>
    <w:p w14:paraId="348F716C" w14:textId="0CA3512E" w:rsidR="002F0B4B" w:rsidRDefault="006A084A" w:rsidP="00E52582">
      <w:pPr>
        <w:pStyle w:val="Heading6"/>
      </w:pPr>
      <w:r>
        <w:lastRenderedPageBreak/>
        <w:drawing>
          <wp:anchor distT="0" distB="0" distL="114300" distR="114300" simplePos="0" relativeHeight="251693086" behindDoc="1" locked="1" layoutInCell="1" allowOverlap="1" wp14:anchorId="7198EE63" wp14:editId="6D8D2B34">
            <wp:simplePos x="0" y="0"/>
            <wp:positionH relativeFrom="column">
              <wp:posOffset>-141605</wp:posOffset>
            </wp:positionH>
            <wp:positionV relativeFrom="paragraph">
              <wp:posOffset>-87630</wp:posOffset>
            </wp:positionV>
            <wp:extent cx="5828030" cy="7248525"/>
            <wp:effectExtent l="0" t="0" r="1270" b="9525"/>
            <wp:wrapNone/>
            <wp:docPr id="5908331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33185"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030" cy="7248525"/>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 xml:space="preserve">Figure </w:t>
      </w:r>
      <w:r w:rsidR="005317A5" w:rsidRPr="001B516D">
        <w:fldChar w:fldCharType="begin"/>
      </w:r>
      <w:r w:rsidR="005317A5" w:rsidRPr="001B516D">
        <w:instrText xml:space="preserve"> SEQ Figure \* ARABIC </w:instrText>
      </w:r>
      <w:r w:rsidR="005317A5" w:rsidRPr="001B516D">
        <w:fldChar w:fldCharType="separate"/>
      </w:r>
      <w:r w:rsidR="00D80C1C">
        <w:t>4</w:t>
      </w:r>
      <w:r w:rsidR="005317A5" w:rsidRPr="001B516D">
        <w:fldChar w:fldCharType="end"/>
      </w:r>
      <w:r w:rsidR="002F0B4B" w:rsidRPr="001B516D">
        <w:t>: Depiction of New Zealand</w:t>
      </w:r>
      <w:r w:rsidR="00C2237E" w:rsidRPr="001B516D">
        <w:t>’</w:t>
      </w:r>
      <w:r w:rsidR="002F0B4B" w:rsidRPr="001B516D">
        <w:t>s electricity system</w:t>
      </w:r>
    </w:p>
    <w:p w14:paraId="13B561AE" w14:textId="77777777" w:rsidR="0035188C" w:rsidRDefault="0035188C" w:rsidP="00CE3B10">
      <w:pPr>
        <w:pStyle w:val="Normal3ptafter"/>
      </w:pPr>
      <w:r w:rsidRPr="00F97ED9">
        <w:rPr>
          <w:b/>
          <w:bCs/>
        </w:rPr>
        <w:t>MBIE:</w:t>
      </w:r>
      <w:r>
        <w:t xml:space="preserve"> policy oversight</w:t>
      </w:r>
    </w:p>
    <w:p w14:paraId="30710796" w14:textId="77777777" w:rsidR="0035188C" w:rsidRDefault="0035188C" w:rsidP="00CE3B10">
      <w:pPr>
        <w:pStyle w:val="Normal3ptafter"/>
      </w:pPr>
      <w:r w:rsidRPr="00F97ED9">
        <w:rPr>
          <w:b/>
          <w:bCs/>
        </w:rPr>
        <w:t>Commerce Commission:</w:t>
      </w:r>
      <w:r>
        <w:t xml:space="preserve"> regulates transmission and distribution price and quality and sets information disclosure regulation</w:t>
      </w:r>
    </w:p>
    <w:p w14:paraId="7B3CC1E2" w14:textId="77777777" w:rsidR="0035188C" w:rsidRDefault="0035188C" w:rsidP="00CE3B10">
      <w:pPr>
        <w:pStyle w:val="Normal3ptafter"/>
      </w:pPr>
      <w:r w:rsidRPr="00F97ED9">
        <w:rPr>
          <w:b/>
          <w:bCs/>
        </w:rPr>
        <w:t>Electricity Authority:</w:t>
      </w:r>
      <w:r>
        <w:t xml:space="preserve"> governance and regulation (outside the scope of the Commerce Commission)</w:t>
      </w:r>
    </w:p>
    <w:p w14:paraId="64E6E460" w14:textId="77777777" w:rsidR="0035188C" w:rsidRDefault="0035188C" w:rsidP="0035188C">
      <w:r w:rsidRPr="00F97ED9">
        <w:rPr>
          <w:b/>
          <w:bCs/>
        </w:rPr>
        <w:t>WorkSafe:</w:t>
      </w:r>
      <w:r>
        <w:t xml:space="preserve"> regulation of major hazard facilities</w:t>
      </w:r>
    </w:p>
    <w:p w14:paraId="08D418A9" w14:textId="39E36530" w:rsidR="0035188C" w:rsidRDefault="00F97ED9" w:rsidP="00F97ED9">
      <w:pPr>
        <w:pStyle w:val="TableHeading1"/>
      </w:pPr>
      <w:r>
        <w:t>Generation</w:t>
      </w:r>
    </w:p>
    <w:p w14:paraId="6223A7B7" w14:textId="64E234BC" w:rsidR="00F97ED9" w:rsidRDefault="00F97ED9" w:rsidP="003C39BE">
      <w:pPr>
        <w:pStyle w:val="Bullet3ptafter"/>
      </w:pPr>
      <w:r>
        <w:t>Generators with capacity greater than or equal to 30 MW^</w:t>
      </w:r>
    </w:p>
    <w:p w14:paraId="5CA02F4D" w14:textId="7F061782" w:rsidR="00F97ED9" w:rsidRDefault="00F97ED9" w:rsidP="00F97ED9">
      <w:pPr>
        <w:pStyle w:val="Bullets"/>
        <w:spacing w:after="60"/>
      </w:pPr>
      <w:r>
        <w:t>Distributed generation and small generators</w:t>
      </w:r>
    </w:p>
    <w:p w14:paraId="4BC2C072" w14:textId="1BDA78EF" w:rsidR="0035188C" w:rsidRDefault="00F97ED9" w:rsidP="00F97ED9">
      <w:pPr>
        <w:pStyle w:val="TableHeading1"/>
      </w:pPr>
      <w:r>
        <w:t>Transmission</w:t>
      </w:r>
    </w:p>
    <w:p w14:paraId="02FD4FD7" w14:textId="165CBE88" w:rsidR="00F97ED9" w:rsidRDefault="00F97ED9" w:rsidP="00F97ED9">
      <w:pPr>
        <w:pStyle w:val="Bullets"/>
        <w:spacing w:after="60"/>
      </w:pPr>
      <w:r>
        <w:t>National grid^</w:t>
      </w:r>
    </w:p>
    <w:p w14:paraId="095D9FF9" w14:textId="5FDB0E5E" w:rsidR="0035188C" w:rsidRDefault="00F97ED9" w:rsidP="00F97ED9">
      <w:pPr>
        <w:pStyle w:val="TableHeading1"/>
      </w:pPr>
      <w:r>
        <w:t>Distribution</w:t>
      </w:r>
    </w:p>
    <w:p w14:paraId="75331F30" w14:textId="27C0C798" w:rsidR="00F97ED9" w:rsidRDefault="00F97ED9" w:rsidP="003C39BE">
      <w:pPr>
        <w:pStyle w:val="Bullet3ptafter"/>
      </w:pPr>
      <w:r>
        <w:t>Electricity distribution businesses with more than 25,000 ICPs^</w:t>
      </w:r>
    </w:p>
    <w:p w14:paraId="2131A4F8" w14:textId="77777777" w:rsidR="00F97ED9" w:rsidRDefault="00F97ED9" w:rsidP="00F97ED9">
      <w:pPr>
        <w:pStyle w:val="Bullets"/>
        <w:spacing w:after="60"/>
      </w:pPr>
      <w:r>
        <w:t>Electricity distribution businesses with fewer than 25,000 ICPs</w:t>
      </w:r>
    </w:p>
    <w:p w14:paraId="67CEBCAA" w14:textId="6516A68F" w:rsidR="0035188C" w:rsidRDefault="00F97ED9" w:rsidP="00F97ED9">
      <w:pPr>
        <w:pStyle w:val="TableHeading1"/>
      </w:pPr>
      <w:r>
        <w:t>Retail</w:t>
      </w:r>
    </w:p>
    <w:p w14:paraId="087AAA41" w14:textId="77777777" w:rsidR="00F97ED9" w:rsidRDefault="00F97ED9" w:rsidP="00F97ED9">
      <w:pPr>
        <w:pStyle w:val="Bullets"/>
        <w:spacing w:after="60"/>
      </w:pPr>
      <w:proofErr w:type="spellStart"/>
      <w:r>
        <w:t>Gentailers</w:t>
      </w:r>
      <w:proofErr w:type="spellEnd"/>
      <w:r>
        <w:t>, independent retailers</w:t>
      </w:r>
    </w:p>
    <w:p w14:paraId="0128C238" w14:textId="00D51D29" w:rsidR="0035188C" w:rsidRDefault="00F97ED9" w:rsidP="00F97ED9">
      <w:pPr>
        <w:pStyle w:val="TableHeading1"/>
      </w:pPr>
      <w:r>
        <w:t>Operations</w:t>
      </w:r>
    </w:p>
    <w:p w14:paraId="5FEDDEB4" w14:textId="29B5E551" w:rsidR="0035188C" w:rsidRDefault="0035188C" w:rsidP="003C39BE">
      <w:pPr>
        <w:pStyle w:val="Bullet3ptafter"/>
      </w:pPr>
      <w:r>
        <w:t>System operator</w:t>
      </w:r>
      <w:r w:rsidR="00F97ED9">
        <w:t>^</w:t>
      </w:r>
    </w:p>
    <w:p w14:paraId="514D2349" w14:textId="422B18C3" w:rsidR="0035188C" w:rsidRDefault="0035188C" w:rsidP="003C39BE">
      <w:pPr>
        <w:pStyle w:val="Bullet3ptafter"/>
      </w:pPr>
      <w:r>
        <w:t>Wholesale information and trading system (WITS) manager</w:t>
      </w:r>
      <w:r w:rsidR="00F97ED9">
        <w:t>^</w:t>
      </w:r>
    </w:p>
    <w:p w14:paraId="4C71309B" w14:textId="77777777" w:rsidR="0035188C" w:rsidRDefault="0035188C" w:rsidP="003C39BE">
      <w:pPr>
        <w:pStyle w:val="Bullet3ptafter"/>
      </w:pPr>
      <w:r>
        <w:t>Clearing manager</w:t>
      </w:r>
    </w:p>
    <w:p w14:paraId="586ADDAE" w14:textId="77777777" w:rsidR="0035188C" w:rsidRDefault="0035188C" w:rsidP="003C39BE">
      <w:pPr>
        <w:pStyle w:val="Bullet3ptafter"/>
      </w:pPr>
      <w:r>
        <w:t>Electricity registry manager</w:t>
      </w:r>
    </w:p>
    <w:p w14:paraId="2221F3E0" w14:textId="77777777" w:rsidR="0035188C" w:rsidRDefault="0035188C" w:rsidP="003C39BE">
      <w:pPr>
        <w:pStyle w:val="Bullet3ptafter"/>
      </w:pPr>
      <w:r>
        <w:t>Financial transmission rights (FTR) manager</w:t>
      </w:r>
    </w:p>
    <w:p w14:paraId="38752DEF" w14:textId="77777777" w:rsidR="0035188C" w:rsidRDefault="0035188C" w:rsidP="00F97ED9">
      <w:pPr>
        <w:pStyle w:val="Bullets"/>
      </w:pPr>
      <w:r w:rsidRPr="00F97ED9">
        <w:t>Reconciliation</w:t>
      </w:r>
      <w:r>
        <w:t xml:space="preserve"> manager</w:t>
      </w:r>
    </w:p>
    <w:p w14:paraId="1BF93D13" w14:textId="7197FD20" w:rsidR="0035188C" w:rsidRDefault="00F97ED9" w:rsidP="00F97ED9">
      <w:pPr>
        <w:pStyle w:val="Note"/>
      </w:pPr>
      <w:r>
        <w:t>^</w:t>
      </w:r>
      <w:r w:rsidR="0035188C">
        <w:tab/>
        <w:t>Designated as critical infrastructure</w:t>
      </w:r>
      <w:r>
        <w:t>.</w:t>
      </w:r>
    </w:p>
    <w:p w14:paraId="46A59214" w14:textId="77777777" w:rsidR="00395527" w:rsidRDefault="00395527">
      <w:pPr>
        <w:suppressAutoHyphens w:val="0"/>
        <w:autoSpaceDE/>
        <w:autoSpaceDN/>
        <w:adjustRightInd/>
        <w:spacing w:after="160" w:line="259" w:lineRule="auto"/>
        <w:textAlignment w:val="auto"/>
        <w:rPr>
          <w:b/>
          <w:bCs/>
          <w:color w:val="474E67"/>
          <w:sz w:val="28"/>
          <w:szCs w:val="28"/>
        </w:rPr>
      </w:pPr>
      <w:r>
        <w:br w:type="page"/>
      </w:r>
    </w:p>
    <w:p w14:paraId="642D32D9" w14:textId="45E6E9D6" w:rsidR="002F0B4B" w:rsidRPr="00C61851" w:rsidRDefault="002F0B4B" w:rsidP="001014C6">
      <w:pPr>
        <w:pStyle w:val="Heading3"/>
      </w:pPr>
      <w:r w:rsidRPr="00C61851">
        <w:lastRenderedPageBreak/>
        <w:t>Natural gas</w:t>
      </w:r>
    </w:p>
    <w:p w14:paraId="35049D94" w14:textId="51F56AFA" w:rsidR="002F0B4B" w:rsidRPr="000F3A01" w:rsidRDefault="002F0B4B" w:rsidP="005C4AF4">
      <w:pPr>
        <w:pStyle w:val="ListParagraph"/>
      </w:pPr>
      <w:r w:rsidRPr="000F3A01">
        <w:t>Gas supply remains important to industry and households</w:t>
      </w:r>
      <w:r w:rsidR="00A51300">
        <w:t>,</w:t>
      </w:r>
      <w:r w:rsidRPr="000F3A01">
        <w:t xml:space="preserve"> and the gas network has important dependencies with other</w:t>
      </w:r>
      <w:r w:rsidR="001D57EA" w:rsidRPr="000F3A01">
        <w:t xml:space="preserve"> essential infrastructure providers</w:t>
      </w:r>
      <w:r w:rsidRPr="000F3A01">
        <w:t xml:space="preserve">, including electricity generators and hospitals. The natural gas used by consumers in New Zealand is often referred to as piped gas or mains gas and </w:t>
      </w:r>
      <w:r w:rsidR="007E7D12">
        <w:t>is</w:t>
      </w:r>
      <w:r w:rsidRPr="000F3A01">
        <w:t xml:space="preserve"> supplied through reticulated systems</w:t>
      </w:r>
      <w:r w:rsidR="0080510B" w:rsidRPr="000F3A01">
        <w:t xml:space="preserve"> in parts of the North Island</w:t>
      </w:r>
      <w:r w:rsidRPr="000F3A01">
        <w:t>.</w:t>
      </w:r>
    </w:p>
    <w:p w14:paraId="0D1DFC14" w14:textId="03A48616" w:rsidR="002F0B4B" w:rsidRDefault="00CC2DF7" w:rsidP="00E52582">
      <w:pPr>
        <w:pStyle w:val="Heading6"/>
      </w:pPr>
      <w:r>
        <w:drawing>
          <wp:anchor distT="0" distB="0" distL="114300" distR="114300" simplePos="0" relativeHeight="251694110" behindDoc="1" locked="1" layoutInCell="1" allowOverlap="1" wp14:anchorId="2AEE4AA3" wp14:editId="4D076C00">
            <wp:simplePos x="0" y="0"/>
            <wp:positionH relativeFrom="column">
              <wp:posOffset>-141605</wp:posOffset>
            </wp:positionH>
            <wp:positionV relativeFrom="paragraph">
              <wp:posOffset>135255</wp:posOffset>
            </wp:positionV>
            <wp:extent cx="5828030" cy="5143500"/>
            <wp:effectExtent l="0" t="0" r="1270" b="0"/>
            <wp:wrapNone/>
            <wp:docPr id="8656207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20759"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030" cy="5143500"/>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 xml:space="preserve">Figure </w:t>
      </w:r>
      <w:r w:rsidR="005317A5" w:rsidRPr="001B516D">
        <w:fldChar w:fldCharType="begin"/>
      </w:r>
      <w:r w:rsidR="005317A5" w:rsidRPr="001B516D">
        <w:instrText xml:space="preserve"> SEQ Figure \* ARABIC </w:instrText>
      </w:r>
      <w:r w:rsidR="005317A5" w:rsidRPr="001B516D">
        <w:fldChar w:fldCharType="separate"/>
      </w:r>
      <w:r w:rsidR="00D80C1C">
        <w:t>5</w:t>
      </w:r>
      <w:r w:rsidR="005317A5" w:rsidRPr="001B516D">
        <w:fldChar w:fldCharType="end"/>
      </w:r>
      <w:r w:rsidR="002F0B4B" w:rsidRPr="001B516D">
        <w:t>: Depiction of New Zealand’s natural gas system</w:t>
      </w:r>
    </w:p>
    <w:p w14:paraId="6513F1B2" w14:textId="77777777" w:rsidR="0035188C" w:rsidRDefault="0035188C" w:rsidP="00CE3B10">
      <w:pPr>
        <w:pStyle w:val="Normal3ptafter"/>
      </w:pPr>
      <w:r w:rsidRPr="00FE5419">
        <w:rPr>
          <w:b/>
          <w:bCs/>
        </w:rPr>
        <w:t>MBIE:</w:t>
      </w:r>
      <w:r>
        <w:t xml:space="preserve"> policy oversight and regulatory functions</w:t>
      </w:r>
    </w:p>
    <w:p w14:paraId="492C21D0" w14:textId="77777777" w:rsidR="0035188C" w:rsidRDefault="0035188C" w:rsidP="00CE3B10">
      <w:pPr>
        <w:pStyle w:val="Normal3ptafter"/>
      </w:pPr>
      <w:r w:rsidRPr="00FE5419">
        <w:rPr>
          <w:b/>
          <w:bCs/>
        </w:rPr>
        <w:t>Commerce Commission:</w:t>
      </w:r>
      <w:r>
        <w:t xml:space="preserve"> regulates transmission and distribution price and quality and sets information disclosure regulation.</w:t>
      </w:r>
    </w:p>
    <w:p w14:paraId="3D1A14D6" w14:textId="77777777" w:rsidR="0035188C" w:rsidRDefault="0035188C" w:rsidP="00CE3B10">
      <w:pPr>
        <w:pStyle w:val="Normal3ptafter"/>
      </w:pPr>
      <w:r w:rsidRPr="00FE5419">
        <w:rPr>
          <w:b/>
          <w:bCs/>
        </w:rPr>
        <w:t>Gas Industry Company:</w:t>
      </w:r>
      <w:r>
        <w:t xml:space="preserve"> co-regulator, gas governance, facilitates markets</w:t>
      </w:r>
    </w:p>
    <w:p w14:paraId="2C9E1B47" w14:textId="77777777" w:rsidR="0035188C" w:rsidRDefault="0035188C" w:rsidP="0035188C">
      <w:r w:rsidRPr="00FE5419">
        <w:rPr>
          <w:b/>
          <w:bCs/>
        </w:rPr>
        <w:t>WorkSafe:</w:t>
      </w:r>
      <w:r>
        <w:t xml:space="preserve"> regulation of major hazard facilities</w:t>
      </w:r>
    </w:p>
    <w:p w14:paraId="48893BD9" w14:textId="3CADFBE0" w:rsidR="0035188C" w:rsidRDefault="00FE5419" w:rsidP="00FE5419">
      <w:pPr>
        <w:pStyle w:val="TableHeading1"/>
      </w:pPr>
      <w:r>
        <w:t>Generation</w:t>
      </w:r>
    </w:p>
    <w:p w14:paraId="43CA2F92" w14:textId="02A903D1" w:rsidR="00FE5419" w:rsidRDefault="00FE5419" w:rsidP="00FE5419">
      <w:pPr>
        <w:pStyle w:val="Bullets"/>
        <w:spacing w:after="60"/>
      </w:pPr>
      <w:r>
        <w:t>Gas producers: production fields and processing^</w:t>
      </w:r>
    </w:p>
    <w:p w14:paraId="53C9D17E" w14:textId="379825DD" w:rsidR="0035188C" w:rsidRDefault="00FE5419" w:rsidP="00FE5419">
      <w:pPr>
        <w:pStyle w:val="TableHeading1"/>
      </w:pPr>
      <w:r>
        <w:t>Transmission</w:t>
      </w:r>
    </w:p>
    <w:p w14:paraId="39619CDA" w14:textId="2904252B" w:rsidR="00FE5419" w:rsidRDefault="00FE5419" w:rsidP="003C39BE">
      <w:pPr>
        <w:pStyle w:val="Bullet3ptafter"/>
      </w:pPr>
      <w:r>
        <w:t>Transmission pipeline that conveys greater than 500,000 GJ/y^</w:t>
      </w:r>
    </w:p>
    <w:p w14:paraId="7FA5D302" w14:textId="77777777" w:rsidR="00FE5419" w:rsidRDefault="00FE5419" w:rsidP="00FE5419">
      <w:pPr>
        <w:pStyle w:val="Bullets"/>
        <w:spacing w:after="60"/>
      </w:pPr>
      <w:r>
        <w:t>Transmission pipeline that conveys less than 500,000 GJ/y</w:t>
      </w:r>
    </w:p>
    <w:p w14:paraId="0076AA91" w14:textId="62C23DA4" w:rsidR="0035188C" w:rsidRDefault="00FE5419" w:rsidP="00FE5419">
      <w:pPr>
        <w:pStyle w:val="TableHeading1"/>
      </w:pPr>
      <w:r>
        <w:t>Distribution</w:t>
      </w:r>
    </w:p>
    <w:p w14:paraId="1C1610BB" w14:textId="1F12BDF7" w:rsidR="00FE5419" w:rsidRDefault="00FE5419" w:rsidP="003C39BE">
      <w:pPr>
        <w:pStyle w:val="Bullet3ptafter"/>
      </w:pPr>
      <w:r>
        <w:t>Distribution pipeline that conveys greater than 500,000 GJ/y^</w:t>
      </w:r>
    </w:p>
    <w:p w14:paraId="5B8AF424" w14:textId="77777777" w:rsidR="00FE5419" w:rsidRDefault="00FE5419" w:rsidP="00FE5419">
      <w:pPr>
        <w:pStyle w:val="Bullets"/>
        <w:spacing w:after="60"/>
      </w:pPr>
      <w:r>
        <w:t>Distribution pipeline that conveys less than 500,000 GJ/y</w:t>
      </w:r>
    </w:p>
    <w:p w14:paraId="637A1D58" w14:textId="7B209085" w:rsidR="0035188C" w:rsidRDefault="00FE5419" w:rsidP="00FE5419">
      <w:pPr>
        <w:pStyle w:val="TableHeading1"/>
      </w:pPr>
      <w:r>
        <w:t>Retail</w:t>
      </w:r>
    </w:p>
    <w:p w14:paraId="29376F31" w14:textId="77777777" w:rsidR="0035188C" w:rsidRDefault="0035188C" w:rsidP="00FE5419">
      <w:pPr>
        <w:pStyle w:val="Bullets"/>
      </w:pPr>
      <w:proofErr w:type="spellStart"/>
      <w:r>
        <w:t>Gentailers</w:t>
      </w:r>
      <w:proofErr w:type="spellEnd"/>
      <w:r>
        <w:t xml:space="preserve">, </w:t>
      </w:r>
      <w:r w:rsidRPr="00FE5419">
        <w:t>independent</w:t>
      </w:r>
      <w:r>
        <w:t xml:space="preserve"> retailers</w:t>
      </w:r>
    </w:p>
    <w:p w14:paraId="3EE1B73F" w14:textId="7922BA90" w:rsidR="00395527" w:rsidRDefault="00FE5419" w:rsidP="00FE5419">
      <w:pPr>
        <w:pStyle w:val="Note"/>
      </w:pPr>
      <w:r>
        <w:t>^</w:t>
      </w:r>
      <w:r w:rsidR="0035188C">
        <w:tab/>
        <w:t>Designated as critical infrastructure</w:t>
      </w:r>
      <w:r>
        <w:t>.</w:t>
      </w:r>
    </w:p>
    <w:p w14:paraId="445C1EB9" w14:textId="77777777" w:rsidR="00395527" w:rsidRDefault="00395527">
      <w:pPr>
        <w:suppressAutoHyphens w:val="0"/>
        <w:autoSpaceDE/>
        <w:autoSpaceDN/>
        <w:adjustRightInd/>
        <w:spacing w:after="160" w:line="259" w:lineRule="auto"/>
        <w:textAlignment w:val="auto"/>
        <w:rPr>
          <w:sz w:val="20"/>
          <w:szCs w:val="28"/>
        </w:rPr>
      </w:pPr>
      <w:r>
        <w:br w:type="page"/>
      </w:r>
    </w:p>
    <w:p w14:paraId="40E7B7C9" w14:textId="45EC2160" w:rsidR="002F0B4B" w:rsidRPr="000F3A01" w:rsidRDefault="002F0B4B" w:rsidP="005C4AF4">
      <w:pPr>
        <w:pStyle w:val="ListParagraph"/>
      </w:pPr>
      <w:r w:rsidRPr="000F3A01">
        <w:lastRenderedPageBreak/>
        <w:t xml:space="preserve">Natural gas is produced from gas fields in Taranaki, with </w:t>
      </w:r>
      <w:r w:rsidR="00012C22">
        <w:t>almost all</w:t>
      </w:r>
      <w:r w:rsidRPr="000F3A01">
        <w:t xml:space="preserve"> the gas coming from </w:t>
      </w:r>
      <w:r w:rsidR="00012C22">
        <w:t>six main</w:t>
      </w:r>
      <w:r w:rsidRPr="000F3A01">
        <w:t xml:space="preserve"> fields – </w:t>
      </w:r>
      <w:proofErr w:type="spellStart"/>
      <w:r w:rsidRPr="000F3A01">
        <w:t>Pohokura</w:t>
      </w:r>
      <w:proofErr w:type="spellEnd"/>
      <w:r w:rsidRPr="000F3A01">
        <w:t xml:space="preserve">, </w:t>
      </w:r>
      <w:proofErr w:type="spellStart"/>
      <w:r w:rsidRPr="000F3A01">
        <w:t>Mangahewa</w:t>
      </w:r>
      <w:proofErr w:type="spellEnd"/>
      <w:r w:rsidRPr="000F3A01">
        <w:t>, Maui</w:t>
      </w:r>
      <w:r w:rsidR="000D4996">
        <w:t xml:space="preserve">, </w:t>
      </w:r>
      <w:r w:rsidRPr="000F3A01">
        <w:t>Kupe</w:t>
      </w:r>
      <w:r w:rsidR="000D4996">
        <w:t xml:space="preserve">, </w:t>
      </w:r>
      <w:proofErr w:type="spellStart"/>
      <w:r w:rsidR="000D4996">
        <w:rPr>
          <w:rFonts w:cstheme="minorBidi"/>
        </w:rPr>
        <w:t>Kapuni</w:t>
      </w:r>
      <w:proofErr w:type="spellEnd"/>
      <w:r w:rsidR="000D4996">
        <w:rPr>
          <w:rFonts w:cstheme="minorBidi"/>
        </w:rPr>
        <w:t xml:space="preserve"> and </w:t>
      </w:r>
      <w:proofErr w:type="spellStart"/>
      <w:r w:rsidR="000D4996">
        <w:rPr>
          <w:rFonts w:cstheme="minorBidi"/>
        </w:rPr>
        <w:t>Turangi</w:t>
      </w:r>
      <w:proofErr w:type="spellEnd"/>
      <w:r w:rsidR="000D4996">
        <w:rPr>
          <w:rFonts w:cstheme="minorBidi"/>
        </w:rPr>
        <w:t>/Kowhai</w:t>
      </w:r>
      <w:r w:rsidR="000D4996" w:rsidRPr="00C80617">
        <w:rPr>
          <w:rFonts w:cstheme="minorBidi"/>
        </w:rPr>
        <w:t>.</w:t>
      </w:r>
    </w:p>
    <w:p w14:paraId="14826FD1" w14:textId="1DF43832" w:rsidR="002F0B4B" w:rsidRDefault="005F2355" w:rsidP="005C4AF4">
      <w:pPr>
        <w:pStyle w:val="ListParagraph"/>
      </w:pPr>
      <w:r>
        <w:rPr>
          <w:rFonts w:cstheme="minorBidi"/>
        </w:rPr>
        <w:t>Gas production is owned and operated by four main organisations</w:t>
      </w:r>
      <w:r w:rsidR="00DD4C58">
        <w:rPr>
          <w:rFonts w:cstheme="minorBidi"/>
        </w:rPr>
        <w:t xml:space="preserve"> –</w:t>
      </w:r>
      <w:r>
        <w:rPr>
          <w:rFonts w:cstheme="minorBidi"/>
        </w:rPr>
        <w:t xml:space="preserve"> </w:t>
      </w:r>
      <w:r w:rsidRPr="00C80617">
        <w:rPr>
          <w:rFonts w:cstheme="minorBidi"/>
        </w:rPr>
        <w:t>OMV</w:t>
      </w:r>
      <w:r>
        <w:rPr>
          <w:rFonts w:cstheme="minorBidi"/>
        </w:rPr>
        <w:t>,</w:t>
      </w:r>
      <w:r w:rsidRPr="00C80617">
        <w:rPr>
          <w:rFonts w:cstheme="minorBidi"/>
        </w:rPr>
        <w:t xml:space="preserve"> Todd Energy</w:t>
      </w:r>
      <w:r>
        <w:rPr>
          <w:rFonts w:cstheme="minorBidi"/>
        </w:rPr>
        <w:t>, Greymouth Petroleum and Beach Energy</w:t>
      </w:r>
      <w:r w:rsidR="00DD4C58">
        <w:rPr>
          <w:rFonts w:cstheme="minorBidi"/>
        </w:rPr>
        <w:t xml:space="preserve"> –</w:t>
      </w:r>
      <w:r>
        <w:rPr>
          <w:rFonts w:cstheme="minorBidi"/>
        </w:rPr>
        <w:t xml:space="preserve"> </w:t>
      </w:r>
      <w:r w:rsidR="00DD4C58">
        <w:rPr>
          <w:rFonts w:cstheme="minorBidi"/>
        </w:rPr>
        <w:t>that</w:t>
      </w:r>
      <w:r w:rsidR="002F0B4B" w:rsidRPr="000F3A01">
        <w:t xml:space="preserve"> own both on</w:t>
      </w:r>
      <w:r w:rsidR="00DD4C58">
        <w:t>shore</w:t>
      </w:r>
      <w:r w:rsidR="002F0B4B" w:rsidRPr="000F3A01">
        <w:t xml:space="preserve"> and offshore assets. Given </w:t>
      </w:r>
      <w:r w:rsidR="00DD4C58">
        <w:t>their</w:t>
      </w:r>
      <w:r w:rsidR="002F0B4B" w:rsidRPr="000F3A01">
        <w:t xml:space="preserve"> centrality to the rest of the gas system, all gas producers are proposed to be designated as critical infrastructure.</w:t>
      </w:r>
    </w:p>
    <w:p w14:paraId="518CAC41" w14:textId="047E0696" w:rsidR="00625DF7" w:rsidRPr="002713D6" w:rsidRDefault="002F0B4B" w:rsidP="005C4AF4">
      <w:pPr>
        <w:pStyle w:val="ListParagraph"/>
      </w:pPr>
      <w:r w:rsidRPr="002713D6">
        <w:t>First Gas manages the gas transmission network, piping gas from production facilities in Taranaki to demand points across the North Island, as well as being a gas distributor to some areas. Gas distribution companies (many of</w:t>
      </w:r>
      <w:r w:rsidR="00327368">
        <w:t> </w:t>
      </w:r>
      <w:r w:rsidRPr="002713D6">
        <w:t>which are also electricity distribution businesses) pipe gas from the transmission network to retail customers. Natural gas distribut</w:t>
      </w:r>
      <w:r w:rsidR="00DD4C58" w:rsidRPr="002713D6">
        <w:t>ors</w:t>
      </w:r>
      <w:r w:rsidRPr="002713D6">
        <w:t>, whether First Gas or a gas distribution company</w:t>
      </w:r>
      <w:r w:rsidR="00DD4C58" w:rsidRPr="002713D6">
        <w:t>,</w:t>
      </w:r>
      <w:r w:rsidRPr="002713D6">
        <w:t xml:space="preserve"> are proposed to be designated as critical infrastructure and subject to regulatory requirements if they convey a</w:t>
      </w:r>
      <w:r w:rsidR="00327368">
        <w:t> </w:t>
      </w:r>
      <w:r w:rsidRPr="002713D6">
        <w:t>volume of gas greater than 500,000 gigajoules per annum.</w:t>
      </w:r>
    </w:p>
    <w:p w14:paraId="1CB90CC9" w14:textId="77777777" w:rsidR="00625DF7" w:rsidRPr="000F3A01" w:rsidRDefault="00625DF7" w:rsidP="005C4AF4">
      <w:pPr>
        <w:pStyle w:val="ListParagraph"/>
      </w:pPr>
      <w:r w:rsidRPr="000F3A01">
        <w:t xml:space="preserve">There are also several gas retail businesses. Gas retailers are not proposed to be defined as critical infrastructure. </w:t>
      </w:r>
    </w:p>
    <w:p w14:paraId="6B085793" w14:textId="46EBD9A0" w:rsidR="002F0B4B" w:rsidRDefault="00625DF7" w:rsidP="005C4AF4">
      <w:pPr>
        <w:pStyle w:val="ListParagraph"/>
      </w:pPr>
      <w:r w:rsidRPr="000F3A01">
        <w:t xml:space="preserve">The </w:t>
      </w:r>
      <w:r>
        <w:t>c</w:t>
      </w:r>
      <w:r w:rsidRPr="000F3A01">
        <w:t xml:space="preserve">ritical </w:t>
      </w:r>
      <w:r>
        <w:t>c</w:t>
      </w:r>
      <w:r w:rsidRPr="000F3A01">
        <w:t xml:space="preserve">ontingency </w:t>
      </w:r>
      <w:r>
        <w:t>o</w:t>
      </w:r>
      <w:r w:rsidRPr="000F3A01">
        <w:t>perator (CCO), a role performed by the Gas Industry Company, manages major disruptions to the gas demand-supply balance to maintain a stable gas network. The CCO is not proposed to be defined as critical infrastructure.</w:t>
      </w:r>
    </w:p>
    <w:p w14:paraId="5F98168B" w14:textId="77777777" w:rsidR="00395527" w:rsidRDefault="00395527">
      <w:pPr>
        <w:suppressAutoHyphens w:val="0"/>
        <w:autoSpaceDE/>
        <w:autoSpaceDN/>
        <w:adjustRightInd/>
        <w:spacing w:after="160" w:line="259" w:lineRule="auto"/>
        <w:textAlignment w:val="auto"/>
        <w:rPr>
          <w:rFonts w:ascii="Arial Bold" w:hAnsi="Arial Bold"/>
          <w:b/>
          <w:color w:val="474E67"/>
          <w:sz w:val="32"/>
          <w:szCs w:val="18"/>
          <w:lang w:val="en-GB"/>
        </w:rPr>
      </w:pPr>
      <w:bookmarkStart w:id="35" w:name="_Toc197356522"/>
      <w:bookmarkStart w:id="36" w:name="_Toc197537767"/>
      <w:bookmarkStart w:id="37" w:name="_Toc197604270"/>
      <w:bookmarkStart w:id="38" w:name="_Toc197707153"/>
      <w:bookmarkStart w:id="39" w:name="_Toc198204271"/>
      <w:bookmarkStart w:id="40" w:name="_Toc199229263"/>
      <w:bookmarkStart w:id="41" w:name="_Toc201043517"/>
      <w:r>
        <w:br w:type="page"/>
      </w:r>
    </w:p>
    <w:p w14:paraId="7F07DB40" w14:textId="30C70F06" w:rsidR="002F0B4B" w:rsidRPr="000F3A01" w:rsidRDefault="002F0B4B" w:rsidP="001014C6">
      <w:pPr>
        <w:pStyle w:val="Heading2"/>
      </w:pPr>
      <w:r w:rsidRPr="000F3A01">
        <w:lastRenderedPageBreak/>
        <w:t>The finance system</w:t>
      </w:r>
      <w:bookmarkEnd w:id="35"/>
      <w:bookmarkEnd w:id="36"/>
      <w:bookmarkEnd w:id="37"/>
      <w:bookmarkEnd w:id="38"/>
      <w:bookmarkEnd w:id="39"/>
      <w:bookmarkEnd w:id="40"/>
      <w:bookmarkEnd w:id="41"/>
    </w:p>
    <w:p w14:paraId="40C5494F" w14:textId="77777777" w:rsidR="00625DF7" w:rsidRDefault="002F0B4B" w:rsidP="005C4AF4">
      <w:pPr>
        <w:pStyle w:val="ListParagraph"/>
      </w:pPr>
      <w:r w:rsidRPr="000F3A01">
        <w:t>A well-functioning and resilient financial system underpins almost all economic activity in New Zealand. It connects borrowers with lenders</w:t>
      </w:r>
      <w:r w:rsidR="00F7699A">
        <w:t xml:space="preserve"> and</w:t>
      </w:r>
      <w:r w:rsidRPr="000F3A01">
        <w:t xml:space="preserve"> investors with investment opportunities, facilitates risk management and ensures that the millions of electronic financial transactions that happen each day are successfully delivered. </w:t>
      </w:r>
    </w:p>
    <w:p w14:paraId="6F2F953F" w14:textId="430B0FC2" w:rsidR="00A347C9" w:rsidRDefault="006730D5" w:rsidP="00E52582">
      <w:pPr>
        <w:pStyle w:val="Heading6"/>
      </w:pPr>
      <w:r>
        <w:drawing>
          <wp:anchor distT="0" distB="0" distL="114300" distR="114300" simplePos="0" relativeHeight="251695134" behindDoc="1" locked="1" layoutInCell="1" allowOverlap="1" wp14:anchorId="30A8AB96" wp14:editId="2902E780">
            <wp:simplePos x="0" y="0"/>
            <wp:positionH relativeFrom="column">
              <wp:posOffset>-141605</wp:posOffset>
            </wp:positionH>
            <wp:positionV relativeFrom="paragraph">
              <wp:posOffset>114300</wp:posOffset>
            </wp:positionV>
            <wp:extent cx="5828030" cy="6010275"/>
            <wp:effectExtent l="0" t="0" r="1270" b="9525"/>
            <wp:wrapNone/>
            <wp:docPr id="3777501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50108"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030" cy="6010275"/>
                    </a:xfrm>
                    <a:prstGeom prst="rect">
                      <a:avLst/>
                    </a:prstGeom>
                    <a:noFill/>
                  </pic:spPr>
                </pic:pic>
              </a:graphicData>
            </a:graphic>
            <wp14:sizeRelH relativeFrom="margin">
              <wp14:pctWidth>0</wp14:pctWidth>
            </wp14:sizeRelH>
            <wp14:sizeRelV relativeFrom="margin">
              <wp14:pctHeight>0</wp14:pctHeight>
            </wp14:sizeRelV>
          </wp:anchor>
        </w:drawing>
      </w:r>
      <w:r w:rsidR="00A347C9" w:rsidRPr="001B516D">
        <w:t xml:space="preserve">Figure </w:t>
      </w:r>
      <w:r w:rsidR="00A347C9" w:rsidRPr="001B516D">
        <w:fldChar w:fldCharType="begin"/>
      </w:r>
      <w:r w:rsidR="00A347C9" w:rsidRPr="001B516D">
        <w:instrText xml:space="preserve"> SEQ Figure \* ARABIC </w:instrText>
      </w:r>
      <w:r w:rsidR="00A347C9" w:rsidRPr="001B516D">
        <w:fldChar w:fldCharType="separate"/>
      </w:r>
      <w:r w:rsidR="00D80C1C">
        <w:t>6</w:t>
      </w:r>
      <w:r w:rsidR="00A347C9" w:rsidRPr="001B516D">
        <w:fldChar w:fldCharType="end"/>
      </w:r>
      <w:r w:rsidR="00A347C9" w:rsidRPr="001B516D">
        <w:t>: Depiction of New Zealand’s finance system</w:t>
      </w:r>
    </w:p>
    <w:p w14:paraId="2BB924E2" w14:textId="77777777" w:rsidR="0035188C" w:rsidRDefault="0035188C" w:rsidP="0035188C">
      <w:r w:rsidRPr="005870D2">
        <w:rPr>
          <w:b/>
          <w:bCs/>
        </w:rPr>
        <w:t>Reserve Bank of New Zealand:</w:t>
      </w:r>
      <w:r>
        <w:t xml:space="preserve"> prudential regulator</w:t>
      </w:r>
    </w:p>
    <w:p w14:paraId="78C8AECA" w14:textId="77777777" w:rsidR="0035188C" w:rsidRDefault="0035188C" w:rsidP="0035188C">
      <w:r w:rsidRPr="005870D2">
        <w:rPr>
          <w:b/>
          <w:bCs/>
        </w:rPr>
        <w:t>Financial Markets Authority:</w:t>
      </w:r>
      <w:r>
        <w:t xml:space="preserve"> conduct regulator</w:t>
      </w:r>
    </w:p>
    <w:p w14:paraId="45E68088" w14:textId="1EBCDF9E" w:rsidR="0035188C" w:rsidRDefault="005870D2" w:rsidP="005870D2">
      <w:pPr>
        <w:pStyle w:val="TableHeading1"/>
        <w:spacing w:after="60"/>
      </w:pPr>
      <w:r>
        <w:t xml:space="preserve">Deposit Taking </w:t>
      </w:r>
      <w:r w:rsidR="00262B09">
        <w:t>a</w:t>
      </w:r>
      <w:r>
        <w:t>nd Domestic Payment Processing</w:t>
      </w:r>
    </w:p>
    <w:p w14:paraId="1351D574" w14:textId="3B37BF80" w:rsidR="005870D2" w:rsidRDefault="005870D2" w:rsidP="003C39BE">
      <w:pPr>
        <w:pStyle w:val="Bullet3ptafter"/>
      </w:pPr>
      <w:r>
        <w:t>Domestic systemically important banks^</w:t>
      </w:r>
    </w:p>
    <w:p w14:paraId="61312BB0" w14:textId="77777777" w:rsidR="005870D2" w:rsidRDefault="005870D2" w:rsidP="003C39BE">
      <w:pPr>
        <w:pStyle w:val="Bullet3ptafter"/>
      </w:pPr>
      <w:r>
        <w:t>Other registered banks</w:t>
      </w:r>
    </w:p>
    <w:p w14:paraId="404D4B89" w14:textId="77777777" w:rsidR="005870D2" w:rsidRDefault="005870D2" w:rsidP="005870D2">
      <w:pPr>
        <w:pStyle w:val="Bullets"/>
      </w:pPr>
      <w:r>
        <w:t>Non-bank deposit takers</w:t>
      </w:r>
    </w:p>
    <w:p w14:paraId="36DDB2B4" w14:textId="2C9F97CA" w:rsidR="0035188C" w:rsidRDefault="005870D2" w:rsidP="005870D2">
      <w:pPr>
        <w:pStyle w:val="TableHeading1"/>
        <w:spacing w:after="60"/>
      </w:pPr>
      <w:r>
        <w:t>Insurance</w:t>
      </w:r>
    </w:p>
    <w:p w14:paraId="44DAD8B0" w14:textId="77777777" w:rsidR="005870D2" w:rsidRDefault="005870D2" w:rsidP="003C39BE">
      <w:pPr>
        <w:pStyle w:val="Bullet3ptafter"/>
      </w:pPr>
      <w:r>
        <w:t>Reinsurers</w:t>
      </w:r>
    </w:p>
    <w:p w14:paraId="7EA200C4" w14:textId="77777777" w:rsidR="005870D2" w:rsidRDefault="005870D2" w:rsidP="005870D2">
      <w:pPr>
        <w:pStyle w:val="Bullets"/>
      </w:pPr>
      <w:r>
        <w:t>Insurers</w:t>
      </w:r>
    </w:p>
    <w:p w14:paraId="721D804D" w14:textId="62A9CAD4" w:rsidR="0035188C" w:rsidRDefault="005870D2" w:rsidP="005870D2">
      <w:pPr>
        <w:pStyle w:val="TableHeading1"/>
        <w:spacing w:after="60"/>
      </w:pPr>
      <w:r>
        <w:t>Funds Management</w:t>
      </w:r>
    </w:p>
    <w:p w14:paraId="59711A2C" w14:textId="77777777" w:rsidR="005870D2" w:rsidRDefault="005870D2" w:rsidP="003C39BE">
      <w:pPr>
        <w:pStyle w:val="Bullet3ptafter"/>
      </w:pPr>
      <w:r>
        <w:t>KiwiSaver funds</w:t>
      </w:r>
    </w:p>
    <w:p w14:paraId="5AE9D7B7" w14:textId="77777777" w:rsidR="005870D2" w:rsidRDefault="005870D2" w:rsidP="005870D2">
      <w:pPr>
        <w:pStyle w:val="Bullets"/>
      </w:pPr>
      <w:r>
        <w:t>Other fund managers</w:t>
      </w:r>
    </w:p>
    <w:p w14:paraId="70CFECCD" w14:textId="24DAC592" w:rsidR="0035188C" w:rsidRDefault="005870D2" w:rsidP="005870D2">
      <w:pPr>
        <w:pStyle w:val="TableHeading1"/>
        <w:spacing w:after="60"/>
      </w:pPr>
      <w:r>
        <w:t>Financial Market Infrastructures</w:t>
      </w:r>
    </w:p>
    <w:p w14:paraId="3ED82EA2" w14:textId="64BA5D53" w:rsidR="005870D2" w:rsidRDefault="005870D2" w:rsidP="003C39BE">
      <w:pPr>
        <w:pStyle w:val="Bullet3ptafter"/>
      </w:pPr>
      <w:r>
        <w:t>Systemically important financial market infrastructures^</w:t>
      </w:r>
    </w:p>
    <w:p w14:paraId="551D98B7" w14:textId="77777777" w:rsidR="005870D2" w:rsidRDefault="005870D2" w:rsidP="005870D2">
      <w:pPr>
        <w:pStyle w:val="Bullets"/>
      </w:pPr>
      <w:r>
        <w:t>Other financial market infrastructures</w:t>
      </w:r>
    </w:p>
    <w:p w14:paraId="73BC64CA" w14:textId="0A6D41A2" w:rsidR="0035188C" w:rsidRDefault="005870D2" w:rsidP="005870D2">
      <w:pPr>
        <w:pStyle w:val="TableHeading1"/>
        <w:spacing w:after="60"/>
      </w:pPr>
      <w:r>
        <w:t>Securities Markets</w:t>
      </w:r>
    </w:p>
    <w:p w14:paraId="385C8450" w14:textId="5C9B3276" w:rsidR="0035188C" w:rsidRDefault="0035188C" w:rsidP="003C39BE">
      <w:pPr>
        <w:pStyle w:val="Bullet3ptafter"/>
      </w:pPr>
      <w:r>
        <w:t>Material domestic securities markets</w:t>
      </w:r>
      <w:r w:rsidR="005870D2">
        <w:t>^</w:t>
      </w:r>
    </w:p>
    <w:p w14:paraId="6543DA12" w14:textId="77777777" w:rsidR="0035188C" w:rsidRDefault="0035188C" w:rsidP="005870D2">
      <w:pPr>
        <w:pStyle w:val="Bullets"/>
      </w:pPr>
      <w:r>
        <w:t>Other securities markets</w:t>
      </w:r>
    </w:p>
    <w:p w14:paraId="7049FF10" w14:textId="2E1E7C9D" w:rsidR="0035188C" w:rsidRDefault="005870D2" w:rsidP="005870D2">
      <w:pPr>
        <w:pStyle w:val="Note"/>
      </w:pPr>
      <w:r>
        <w:t>^</w:t>
      </w:r>
      <w:r w:rsidR="0035188C">
        <w:tab/>
        <w:t>Designated as critical infrastructure</w:t>
      </w:r>
      <w:r>
        <w:t>.</w:t>
      </w:r>
    </w:p>
    <w:p w14:paraId="4B4A38FC" w14:textId="26FB42C5" w:rsidR="00625DF7" w:rsidRDefault="00625DF7" w:rsidP="005C4AF4">
      <w:pPr>
        <w:pStyle w:val="ListParagraph"/>
      </w:pPr>
      <w:r w:rsidRPr="000F3A01">
        <w:lastRenderedPageBreak/>
        <w:t xml:space="preserve">The banking sector is the largest part of the New Zealand financial system by asset value (around $667 billion as of March 2022). </w:t>
      </w:r>
      <w:r>
        <w:t xml:space="preserve">It is proposed that the </w:t>
      </w:r>
      <w:r w:rsidRPr="000F3A01">
        <w:t>four domestic systemically important banks (ANZ, ASB, BNZ and Westpac), which collectively own almost 90 percent of the assets of all banks in New</w:t>
      </w:r>
      <w:r w:rsidR="00B02DC6">
        <w:t> </w:t>
      </w:r>
      <w:r w:rsidRPr="000F3A01">
        <w:t>Zealand, would be designated as critical infrastructure. This reflects the significant consequences for financial stability and the broader economy that disruption of their services would cause.</w:t>
      </w:r>
    </w:p>
    <w:p w14:paraId="7978FD07" w14:textId="77777777" w:rsidR="00625DF7" w:rsidRPr="000F3A01" w:rsidRDefault="00625DF7" w:rsidP="005C4AF4">
      <w:pPr>
        <w:pStyle w:val="ListParagraph"/>
      </w:pPr>
      <w:r w:rsidRPr="000F3A01">
        <w:t>The insurance industry is significantly smaller than the banking sector, with assets of around $83 billion as of June 2020. Retail insurers, those with which most New Zealanders interact, provide products like home, contents, life and health insurance. Given the industry’s relatively small size, no insurance companies are proposed for designation as critical infrastructure</w:t>
      </w:r>
      <w:r>
        <w:t xml:space="preserve"> at this time</w:t>
      </w:r>
      <w:r w:rsidRPr="000F3A01">
        <w:t xml:space="preserve">. </w:t>
      </w:r>
    </w:p>
    <w:p w14:paraId="25567AEE" w14:textId="77777777" w:rsidR="00C5104A" w:rsidRDefault="00625DF7" w:rsidP="005C4AF4">
      <w:pPr>
        <w:pStyle w:val="ListParagraph"/>
      </w:pPr>
      <w:r w:rsidRPr="000F3A01">
        <w:t>The managed fund</w:t>
      </w:r>
      <w:r>
        <w:t>s</w:t>
      </w:r>
      <w:r w:rsidRPr="000F3A01">
        <w:t xml:space="preserve"> industry (including KiwiSaver) is also relatively small compared to the banking sector, with around $200 billion of assets under management. Managed funds pool contributions to invest in a diversified suite of assets. Given this sector</w:t>
      </w:r>
      <w:r>
        <w:t>’</w:t>
      </w:r>
      <w:r w:rsidRPr="000F3A01">
        <w:t>s relatively small size, no managed funds are proposed to be designated as critical infrastructure</w:t>
      </w:r>
      <w:r>
        <w:t xml:space="preserve"> at this time</w:t>
      </w:r>
      <w:r w:rsidRPr="000F3A01">
        <w:t xml:space="preserve">. </w:t>
      </w:r>
    </w:p>
    <w:p w14:paraId="6B73149E" w14:textId="7FACDAE5" w:rsidR="002F0B4B" w:rsidRDefault="00625DF7" w:rsidP="005C4AF4">
      <w:pPr>
        <w:pStyle w:val="ListParagraph"/>
      </w:pPr>
      <w:r w:rsidRPr="000F3A01">
        <w:t xml:space="preserve">Financial </w:t>
      </w:r>
      <w:r>
        <w:t>m</w:t>
      </w:r>
      <w:r w:rsidRPr="000F3A01">
        <w:t xml:space="preserve">arket </w:t>
      </w:r>
      <w:r>
        <w:t>i</w:t>
      </w:r>
      <w:r w:rsidRPr="000F3A01">
        <w:t>nfrastructures (FMIs) provide channels through which payments, securities, derivatives or other financial transactions are cleared, settled or recorded. A stable financial system depends on careful management and mitigation of risks for FMIs. There are five FMIs designated as systemically important in New Zealand.</w:t>
      </w:r>
      <w:r w:rsidRPr="000F3A01">
        <w:rPr>
          <w:rStyle w:val="FootnoteReference"/>
        </w:rPr>
        <w:footnoteReference w:id="7"/>
      </w:r>
      <w:r w:rsidRPr="000F3A01">
        <w:t xml:space="preserve"> The</w:t>
      </w:r>
      <w:r>
        <w:t xml:space="preserve"> </w:t>
      </w:r>
      <w:r w:rsidRPr="000F3A01">
        <w:t>New Zealand</w:t>
      </w:r>
      <w:r>
        <w:t>-</w:t>
      </w:r>
      <w:r w:rsidRPr="000F3A01">
        <w:t>based components</w:t>
      </w:r>
      <w:r>
        <w:t xml:space="preserve"> of these entities</w:t>
      </w:r>
      <w:r w:rsidRPr="000F3A01">
        <w:t xml:space="preserve"> are proposed to be designated as critical infrastructure. </w:t>
      </w:r>
    </w:p>
    <w:p w14:paraId="5AD7B0B2" w14:textId="135ED158" w:rsidR="00E9446F" w:rsidRPr="000F3A01" w:rsidRDefault="00E9446F" w:rsidP="005C4AF4">
      <w:pPr>
        <w:pStyle w:val="ListParagraph"/>
      </w:pPr>
      <w:r w:rsidRPr="000F3A01">
        <w:t>Securities markets are facilities where financial products are bought and sold or where offers or invitations to buy or sell financial products are made. This includes, but is not limited to, bonds, equities and derivatives. As the key New Zealand-based security market, the NZX is proposed to be designated as critical infrastructure. This reflects the economic activity the market</w:t>
      </w:r>
      <w:r>
        <w:t>s</w:t>
      </w:r>
      <w:r w:rsidRPr="000F3A01">
        <w:t xml:space="preserve"> underpin and the significant national consequences associated with disruption. These consequences would be material in both the short term (e.g. transactions that could not be completed) and long term (e.g. a loss of confidence in New Zealand’s capital markets that could dissuade issuers and investors from participating). </w:t>
      </w:r>
    </w:p>
    <w:p w14:paraId="52584E92" w14:textId="41251C81" w:rsidR="002F0B4B" w:rsidRPr="000F3A01" w:rsidRDefault="002F0B4B" w:rsidP="00327368">
      <w:pPr>
        <w:pStyle w:val="Heading2"/>
        <w:pageBreakBefore/>
      </w:pPr>
      <w:bookmarkStart w:id="42" w:name="_Toc197356523"/>
      <w:bookmarkStart w:id="43" w:name="_Toc197537768"/>
      <w:bookmarkStart w:id="44" w:name="_Toc197604271"/>
      <w:bookmarkStart w:id="45" w:name="_Toc197707154"/>
      <w:bookmarkStart w:id="46" w:name="_Toc198204272"/>
      <w:bookmarkStart w:id="47" w:name="_Toc199229264"/>
      <w:bookmarkStart w:id="48" w:name="_Toc201043518"/>
      <w:r w:rsidRPr="000F3A01">
        <w:lastRenderedPageBreak/>
        <w:t>The health system</w:t>
      </w:r>
      <w:bookmarkEnd w:id="42"/>
      <w:bookmarkEnd w:id="43"/>
      <w:bookmarkEnd w:id="44"/>
      <w:bookmarkEnd w:id="45"/>
      <w:bookmarkEnd w:id="46"/>
      <w:bookmarkEnd w:id="47"/>
      <w:bookmarkEnd w:id="48"/>
    </w:p>
    <w:p w14:paraId="15758716" w14:textId="7E5B88E8" w:rsidR="00C97012" w:rsidRDefault="002F0B4B" w:rsidP="005C4AF4">
      <w:pPr>
        <w:pStyle w:val="ListParagraph"/>
      </w:pPr>
      <w:r w:rsidRPr="000F3A01">
        <w:t>The ongoing functioning of the health system directly underpins New</w:t>
      </w:r>
      <w:r w:rsidR="0092786C">
        <w:t> </w:t>
      </w:r>
      <w:r w:rsidRPr="000F3A01">
        <w:t>Zealanders’ ability to have fulfilling lives and livelihoods.</w:t>
      </w:r>
    </w:p>
    <w:p w14:paraId="7501F8ED" w14:textId="5DB59CA0" w:rsidR="00D06F0D" w:rsidRDefault="002F0B4B" w:rsidP="005C4AF4">
      <w:pPr>
        <w:pStyle w:val="ListParagraph"/>
      </w:pPr>
      <w:r w:rsidRPr="000F3A01">
        <w:t>New Zealanders receive healthcare from a mixture of public and privately</w:t>
      </w:r>
      <w:r w:rsidR="00673ED1">
        <w:t xml:space="preserve"> </w:t>
      </w:r>
      <w:r w:rsidRPr="000F3A01">
        <w:t xml:space="preserve">funded services. The physical infrastructure underpinning the health system includes community-based facilities, aged residential care facilities, hospitals and privately funded healthcare facilities. The major elements of the public health system are </w:t>
      </w:r>
      <w:r w:rsidR="00673ED1">
        <w:t xml:space="preserve">shown </w:t>
      </w:r>
      <w:r w:rsidRPr="000F3A01">
        <w:t xml:space="preserve">in </w:t>
      </w:r>
      <w:r w:rsidR="00C61851">
        <w:fldChar w:fldCharType="begin"/>
      </w:r>
      <w:r w:rsidR="00C61851">
        <w:instrText xml:space="preserve"> REF _Ref201071278 \h  \* MERGEFORMAT </w:instrText>
      </w:r>
      <w:r w:rsidR="00C61851">
        <w:fldChar w:fldCharType="separate"/>
      </w:r>
      <w:r w:rsidR="00D80C1C" w:rsidRPr="00D80C1C">
        <w:t>Figure 7</w:t>
      </w:r>
      <w:r w:rsidR="00C61851">
        <w:fldChar w:fldCharType="end"/>
      </w:r>
      <w:r w:rsidRPr="000F3A01">
        <w:t>. While presented as discrete entities, these are sometimes overlapping. For example, a specialist hospital may also have an intensive care unit (ICU).</w:t>
      </w:r>
    </w:p>
    <w:p w14:paraId="3917110E" w14:textId="04EA79A7" w:rsidR="00A347C9" w:rsidRDefault="00A347C9" w:rsidP="005C4AF4">
      <w:pPr>
        <w:pStyle w:val="ListParagraph"/>
      </w:pPr>
      <w:r>
        <w:t>It is proposed that h</w:t>
      </w:r>
      <w:r w:rsidRPr="000F3A01">
        <w:t>ospital</w:t>
      </w:r>
      <w:r>
        <w:t>s</w:t>
      </w:r>
      <w:r w:rsidRPr="000F3A01">
        <w:t xml:space="preserve"> with</w:t>
      </w:r>
      <w:r>
        <w:t xml:space="preserve"> intensive care units (</w:t>
      </w:r>
      <w:r w:rsidRPr="000F3A01">
        <w:t>ICUs</w:t>
      </w:r>
      <w:r>
        <w:t>)</w:t>
      </w:r>
      <w:r w:rsidRPr="000F3A01">
        <w:t xml:space="preserve"> would be designated as critical infrastructure. This reflects that these hospitals often serve as the most important nodes in the health system for complex and/or urgent care. </w:t>
      </w:r>
      <w:r>
        <w:t>Any</w:t>
      </w:r>
      <w:r w:rsidRPr="000F3A01">
        <w:t xml:space="preserve"> requirements</w:t>
      </w:r>
      <w:r>
        <w:t xml:space="preserve"> established for critical infrastructure</w:t>
      </w:r>
      <w:r w:rsidRPr="000F3A01">
        <w:t xml:space="preserve"> would apply to the critical components for all healthcare services delivered by th</w:t>
      </w:r>
      <w:r>
        <w:t>ese</w:t>
      </w:r>
      <w:r w:rsidRPr="000F3A01">
        <w:t xml:space="preserve"> hospital</w:t>
      </w:r>
      <w:r>
        <w:t>s</w:t>
      </w:r>
      <w:r w:rsidRPr="000F3A01">
        <w:t xml:space="preserve">, not just the critical components that underpin the services delivered by the ICU. </w:t>
      </w:r>
    </w:p>
    <w:p w14:paraId="64CE0429" w14:textId="77777777" w:rsidR="00395527" w:rsidRDefault="00395527">
      <w:pPr>
        <w:suppressAutoHyphens w:val="0"/>
        <w:autoSpaceDE/>
        <w:autoSpaceDN/>
        <w:adjustRightInd/>
        <w:spacing w:after="160" w:line="259" w:lineRule="auto"/>
        <w:textAlignment w:val="auto"/>
        <w:rPr>
          <w:rFonts w:cs="Arial"/>
          <w:b/>
          <w:bCs/>
          <w:noProof/>
          <w:color w:val="505669" w:themeColor="text2"/>
          <w:spacing w:val="-1"/>
          <w:sz w:val="26"/>
          <w:szCs w:val="26"/>
        </w:rPr>
      </w:pPr>
      <w:bookmarkStart w:id="49" w:name="_Ref200559985"/>
      <w:bookmarkStart w:id="50" w:name="_Ref201071278"/>
      <w:bookmarkStart w:id="51" w:name="_Hlk220075719"/>
      <w:r>
        <w:br w:type="page"/>
      </w:r>
    </w:p>
    <w:p w14:paraId="448042F9" w14:textId="6F77DFB5" w:rsidR="002F0B4B" w:rsidRDefault="00884F6A" w:rsidP="00E52582">
      <w:pPr>
        <w:pStyle w:val="Heading6"/>
      </w:pPr>
      <w:r>
        <w:lastRenderedPageBreak/>
        <w:drawing>
          <wp:anchor distT="0" distB="0" distL="114300" distR="114300" simplePos="0" relativeHeight="251690014" behindDoc="1" locked="1" layoutInCell="1" allowOverlap="1" wp14:anchorId="0F7CE489" wp14:editId="563612DD">
            <wp:simplePos x="0" y="0"/>
            <wp:positionH relativeFrom="column">
              <wp:posOffset>-140335</wp:posOffset>
            </wp:positionH>
            <wp:positionV relativeFrom="paragraph">
              <wp:posOffset>-97155</wp:posOffset>
            </wp:positionV>
            <wp:extent cx="5835600" cy="5140800"/>
            <wp:effectExtent l="0" t="0" r="0" b="3175"/>
            <wp:wrapNone/>
            <wp:docPr id="3335672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67217" name="Picture 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600" cy="5140800"/>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Figure</w:t>
      </w:r>
      <w:r w:rsidR="002A581E" w:rsidRPr="001B516D">
        <w:t xml:space="preserve"> </w:t>
      </w:r>
      <w:bookmarkEnd w:id="49"/>
      <w:r w:rsidR="005317A5" w:rsidRPr="001B516D">
        <w:fldChar w:fldCharType="begin"/>
      </w:r>
      <w:r w:rsidR="005317A5" w:rsidRPr="001B516D">
        <w:instrText xml:space="preserve"> SEQ Figure \* ARABIC </w:instrText>
      </w:r>
      <w:r w:rsidR="005317A5" w:rsidRPr="001B516D">
        <w:fldChar w:fldCharType="separate"/>
      </w:r>
      <w:r w:rsidR="00D80C1C">
        <w:t>7</w:t>
      </w:r>
      <w:r w:rsidR="005317A5" w:rsidRPr="001B516D">
        <w:fldChar w:fldCharType="end"/>
      </w:r>
      <w:bookmarkEnd w:id="50"/>
      <w:r w:rsidR="002F0B4B" w:rsidRPr="001B516D">
        <w:t>: Depiction of New Zealand’s health system</w:t>
      </w:r>
    </w:p>
    <w:p w14:paraId="6FB9FD89" w14:textId="77777777" w:rsidR="0035188C" w:rsidRDefault="0035188C" w:rsidP="0035188C">
      <w:r w:rsidRPr="00884F6A">
        <w:rPr>
          <w:b/>
          <w:bCs/>
        </w:rPr>
        <w:t>Ministry of Health:</w:t>
      </w:r>
      <w:r>
        <w:t xml:space="preserve"> health policy, regulation, funding and performance frameworks</w:t>
      </w:r>
    </w:p>
    <w:p w14:paraId="4D4068BB" w14:textId="3691429F" w:rsidR="0035188C" w:rsidRDefault="00884F6A" w:rsidP="00884F6A">
      <w:pPr>
        <w:pStyle w:val="TableHeading1"/>
        <w:spacing w:after="60"/>
      </w:pPr>
      <w:proofErr w:type="spellStart"/>
      <w:r>
        <w:t>Te</w:t>
      </w:r>
      <w:proofErr w:type="spellEnd"/>
      <w:r>
        <w:t xml:space="preserve"> Whatu Ora</w:t>
      </w:r>
    </w:p>
    <w:p w14:paraId="7140C65F" w14:textId="77777777" w:rsidR="00884F6A" w:rsidRDefault="00884F6A" w:rsidP="003C39BE">
      <w:pPr>
        <w:pStyle w:val="Bullet3ptafter"/>
      </w:pPr>
      <w:r>
        <w:t>Hospitals with intensive care units^</w:t>
      </w:r>
    </w:p>
    <w:p w14:paraId="5D0724B8" w14:textId="77777777" w:rsidR="00884F6A" w:rsidRDefault="00884F6A" w:rsidP="003C39BE">
      <w:pPr>
        <w:pStyle w:val="Bullet3ptafter"/>
      </w:pPr>
      <w:r>
        <w:t>Commissioning arm funds primary and secondary health</w:t>
      </w:r>
    </w:p>
    <w:p w14:paraId="76188A92" w14:textId="77777777" w:rsidR="00884F6A" w:rsidRDefault="00884F6A" w:rsidP="003C39BE">
      <w:pPr>
        <w:pStyle w:val="Bullet3ptafter"/>
      </w:pPr>
      <w:r>
        <w:t>Specialist hospitals</w:t>
      </w:r>
    </w:p>
    <w:p w14:paraId="2688FA2D" w14:textId="77777777" w:rsidR="00884F6A" w:rsidRDefault="00884F6A" w:rsidP="003C39BE">
      <w:pPr>
        <w:pStyle w:val="Bullet3ptafter"/>
      </w:pPr>
      <w:r>
        <w:t>Generalist hospitals</w:t>
      </w:r>
    </w:p>
    <w:p w14:paraId="6FF262FE" w14:textId="77777777" w:rsidR="00884F6A" w:rsidRDefault="00884F6A" w:rsidP="003C39BE">
      <w:pPr>
        <w:pStyle w:val="Bullet3ptafter"/>
      </w:pPr>
      <w:r>
        <w:t>Rural hospitals and community centres</w:t>
      </w:r>
    </w:p>
    <w:p w14:paraId="40CC9186" w14:textId="77777777" w:rsidR="00884F6A" w:rsidRDefault="00884F6A" w:rsidP="00884F6A">
      <w:pPr>
        <w:pStyle w:val="Bullets"/>
      </w:pPr>
      <w:r>
        <w:t>Mental health facilities</w:t>
      </w:r>
    </w:p>
    <w:p w14:paraId="3AFEA06E" w14:textId="3A7EAC8D" w:rsidR="0035188C" w:rsidRDefault="00884F6A" w:rsidP="00884F6A">
      <w:pPr>
        <w:pStyle w:val="TableHeading1"/>
        <w:spacing w:after="60"/>
      </w:pPr>
      <w:r>
        <w:t>Secondary Healthcare</w:t>
      </w:r>
    </w:p>
    <w:p w14:paraId="213A6BCF" w14:textId="77777777" w:rsidR="00884F6A" w:rsidRDefault="00884F6A" w:rsidP="003C39BE">
      <w:pPr>
        <w:pStyle w:val="Bullet3ptafter"/>
      </w:pPr>
      <w:r>
        <w:t>Community health</w:t>
      </w:r>
    </w:p>
    <w:p w14:paraId="58A0E5B8" w14:textId="77777777" w:rsidR="00884F6A" w:rsidRDefault="00884F6A" w:rsidP="00884F6A">
      <w:pPr>
        <w:pStyle w:val="Bullets"/>
      </w:pPr>
      <w:r>
        <w:t>Specialist services</w:t>
      </w:r>
    </w:p>
    <w:p w14:paraId="555D7546" w14:textId="4939E58D" w:rsidR="0035188C" w:rsidRDefault="00884F6A" w:rsidP="00884F6A">
      <w:pPr>
        <w:pStyle w:val="TableHeading1"/>
        <w:spacing w:after="60"/>
      </w:pPr>
      <w:r>
        <w:t>Primary Healthcare</w:t>
      </w:r>
    </w:p>
    <w:p w14:paraId="1DE544E0" w14:textId="77777777" w:rsidR="00884F6A" w:rsidRDefault="00884F6A" w:rsidP="003C39BE">
      <w:pPr>
        <w:pStyle w:val="Bullet3ptafter"/>
      </w:pPr>
      <w:r>
        <w:t>General practitioners</w:t>
      </w:r>
    </w:p>
    <w:p w14:paraId="003AB8CE" w14:textId="77777777" w:rsidR="00884F6A" w:rsidRDefault="00884F6A" w:rsidP="003C39BE">
      <w:pPr>
        <w:pStyle w:val="Bullet3ptafter"/>
      </w:pPr>
      <w:r>
        <w:t>Pharmacies and allied health</w:t>
      </w:r>
    </w:p>
    <w:p w14:paraId="5953AFD6" w14:textId="77777777" w:rsidR="00884F6A" w:rsidRDefault="00884F6A" w:rsidP="00884F6A">
      <w:pPr>
        <w:pStyle w:val="Bullets"/>
      </w:pPr>
      <w:r>
        <w:t>Whānau Ora</w:t>
      </w:r>
    </w:p>
    <w:p w14:paraId="22DDDCA9" w14:textId="02F7A736" w:rsidR="0035188C" w:rsidRDefault="00884F6A" w:rsidP="00884F6A">
      <w:pPr>
        <w:pStyle w:val="Note"/>
      </w:pPr>
      <w:r>
        <w:t>^</w:t>
      </w:r>
      <w:r w:rsidR="0035188C">
        <w:tab/>
        <w:t>Designated as critical infrastructure</w:t>
      </w:r>
      <w:r>
        <w:t>.</w:t>
      </w:r>
      <w:r w:rsidR="0035188C">
        <w:t> </w:t>
      </w:r>
    </w:p>
    <w:p w14:paraId="7E3BDF2C" w14:textId="77777777" w:rsidR="00395527" w:rsidRDefault="00395527">
      <w:pPr>
        <w:suppressAutoHyphens w:val="0"/>
        <w:autoSpaceDE/>
        <w:autoSpaceDN/>
        <w:adjustRightInd/>
        <w:spacing w:after="160" w:line="259" w:lineRule="auto"/>
        <w:textAlignment w:val="auto"/>
        <w:rPr>
          <w:rFonts w:ascii="Arial Bold" w:hAnsi="Arial Bold"/>
          <w:b/>
          <w:color w:val="474E67"/>
          <w:sz w:val="32"/>
          <w:szCs w:val="18"/>
          <w:lang w:val="en-GB"/>
        </w:rPr>
      </w:pPr>
      <w:bookmarkStart w:id="52" w:name="_Toc197356524"/>
      <w:bookmarkStart w:id="53" w:name="_Toc197537769"/>
      <w:bookmarkStart w:id="54" w:name="_Toc197604272"/>
      <w:bookmarkStart w:id="55" w:name="_Toc197707155"/>
      <w:bookmarkStart w:id="56" w:name="_Toc198204273"/>
      <w:bookmarkStart w:id="57" w:name="_Toc199229265"/>
      <w:bookmarkStart w:id="58" w:name="_Toc201043519"/>
      <w:bookmarkEnd w:id="51"/>
      <w:r>
        <w:br w:type="page"/>
      </w:r>
    </w:p>
    <w:p w14:paraId="435B84D6" w14:textId="4E8277D4" w:rsidR="002F0B4B" w:rsidRPr="000F3A01" w:rsidRDefault="002F0B4B" w:rsidP="001014C6">
      <w:pPr>
        <w:pStyle w:val="Heading2"/>
      </w:pPr>
      <w:r w:rsidRPr="000F3A01">
        <w:lastRenderedPageBreak/>
        <w:t>The transport system</w:t>
      </w:r>
      <w:bookmarkEnd w:id="52"/>
      <w:bookmarkEnd w:id="53"/>
      <w:bookmarkEnd w:id="54"/>
      <w:bookmarkEnd w:id="55"/>
      <w:bookmarkEnd w:id="56"/>
      <w:bookmarkEnd w:id="57"/>
      <w:bookmarkEnd w:id="58"/>
    </w:p>
    <w:p w14:paraId="2903EC52" w14:textId="3A546533" w:rsidR="002F0B4B" w:rsidRPr="000F3A01" w:rsidRDefault="002F0B4B" w:rsidP="005C4AF4">
      <w:pPr>
        <w:pStyle w:val="ListParagraph"/>
      </w:pPr>
      <w:r w:rsidRPr="000F3A01">
        <w:t>New Zealand’s interconnected transport systems are New Zealand’s connections to the world. As a small trading nation, these services are essential to New Zealanders</w:t>
      </w:r>
      <w:r w:rsidR="009B391F">
        <w:t>’</w:t>
      </w:r>
      <w:r w:rsidRPr="000F3A01">
        <w:t xml:space="preserve"> lives and livelihoods. Disruption to our ability to import or export goods efficiently would have significant economic costs </w:t>
      </w:r>
      <w:r w:rsidR="00332A63">
        <w:t>and</w:t>
      </w:r>
      <w:r w:rsidRPr="000F3A01">
        <w:t xml:space="preserve"> </w:t>
      </w:r>
      <w:r w:rsidR="00332A63">
        <w:t xml:space="preserve">would </w:t>
      </w:r>
      <w:r w:rsidRPr="000F3A01">
        <w:t xml:space="preserve">also </w:t>
      </w:r>
      <w:r w:rsidR="00332A63">
        <w:t>impact</w:t>
      </w:r>
      <w:r w:rsidRPr="000F3A01">
        <w:t xml:space="preserve"> other critical infrastructure entities (e.g. through losing access to critical components) and the health system (e.g. access to pharmaceuticals and medical equipment). </w:t>
      </w:r>
    </w:p>
    <w:p w14:paraId="168DD2D1" w14:textId="77777777" w:rsidR="002F0B4B" w:rsidRPr="00C61851" w:rsidRDefault="002F0B4B" w:rsidP="001014C6">
      <w:pPr>
        <w:pStyle w:val="Heading3"/>
      </w:pPr>
      <w:r w:rsidRPr="00C61851">
        <w:t xml:space="preserve">Land transport </w:t>
      </w:r>
    </w:p>
    <w:p w14:paraId="59DD6B46" w14:textId="78A33E38" w:rsidR="002F0B4B" w:rsidRPr="000F3A01" w:rsidRDefault="002F0B4B" w:rsidP="005C4AF4">
      <w:pPr>
        <w:pStyle w:val="ListParagraph"/>
      </w:pPr>
      <w:r w:rsidRPr="000F3A01">
        <w:t xml:space="preserve">New Zealand’s land transport system is made up of roads and rail. Both systems feature major trunk lines (state highways and priority freight lines) that branch off to serve communities and other infrastructure. </w:t>
      </w:r>
    </w:p>
    <w:p w14:paraId="1E6943FC" w14:textId="2268DB92" w:rsidR="002F0B4B" w:rsidRDefault="00853564" w:rsidP="00E52582">
      <w:pPr>
        <w:pStyle w:val="Heading6"/>
      </w:pPr>
      <w:r>
        <w:drawing>
          <wp:anchor distT="0" distB="0" distL="114300" distR="114300" simplePos="0" relativeHeight="251688990" behindDoc="1" locked="1" layoutInCell="1" allowOverlap="1" wp14:anchorId="65B697D0" wp14:editId="68F15D23">
            <wp:simplePos x="0" y="0"/>
            <wp:positionH relativeFrom="column">
              <wp:posOffset>-147320</wp:posOffset>
            </wp:positionH>
            <wp:positionV relativeFrom="paragraph">
              <wp:posOffset>112395</wp:posOffset>
            </wp:positionV>
            <wp:extent cx="5835015" cy="4870450"/>
            <wp:effectExtent l="0" t="0" r="0" b="6350"/>
            <wp:wrapNone/>
            <wp:docPr id="1443907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07838"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015" cy="4870450"/>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Figure</w:t>
      </w:r>
      <w:r w:rsidR="002A581E" w:rsidRPr="001B516D">
        <w:t xml:space="preserve"> </w:t>
      </w:r>
      <w:r w:rsidR="005317A5" w:rsidRPr="001B516D">
        <w:fldChar w:fldCharType="begin"/>
      </w:r>
      <w:r w:rsidR="005317A5" w:rsidRPr="001B516D">
        <w:instrText xml:space="preserve"> SEQ Figure \* ARABIC </w:instrText>
      </w:r>
      <w:r w:rsidR="005317A5" w:rsidRPr="001B516D">
        <w:fldChar w:fldCharType="separate"/>
      </w:r>
      <w:r w:rsidR="00D80C1C">
        <w:t>8</w:t>
      </w:r>
      <w:r w:rsidR="005317A5" w:rsidRPr="001B516D">
        <w:fldChar w:fldCharType="end"/>
      </w:r>
      <w:r w:rsidR="002F0B4B" w:rsidRPr="001B516D">
        <w:t>: Depiction of New Zealand’s land transport system</w:t>
      </w:r>
    </w:p>
    <w:p w14:paraId="5D76E560" w14:textId="77777777" w:rsidR="0035188C" w:rsidRDefault="0035188C" w:rsidP="00CE3B10">
      <w:pPr>
        <w:pStyle w:val="Normal3ptafter"/>
      </w:pPr>
      <w:r w:rsidRPr="00736FD5">
        <w:rPr>
          <w:b/>
          <w:bCs/>
        </w:rPr>
        <w:t>Ministry of Transport:</w:t>
      </w:r>
      <w:r>
        <w:t xml:space="preserve"> policy oversight and funding</w:t>
      </w:r>
    </w:p>
    <w:p w14:paraId="354A73C9" w14:textId="77777777" w:rsidR="0035188C" w:rsidRDefault="0035188C" w:rsidP="00CE3B10">
      <w:pPr>
        <w:pStyle w:val="Normal3ptafter"/>
      </w:pPr>
      <w:r w:rsidRPr="00853564">
        <w:rPr>
          <w:b/>
          <w:bCs/>
        </w:rPr>
        <w:t>New Zealand Transport Agency:</w:t>
      </w:r>
      <w:r>
        <w:t xml:space="preserve"> state highway service delivery, investment management and maintenance</w:t>
      </w:r>
    </w:p>
    <w:p w14:paraId="0448ACAE" w14:textId="77777777" w:rsidR="0035188C" w:rsidRDefault="0035188C" w:rsidP="0035188C">
      <w:r w:rsidRPr="00853564">
        <w:rPr>
          <w:b/>
          <w:bCs/>
        </w:rPr>
        <w:t>KiwiRail:</w:t>
      </w:r>
      <w:r>
        <w:t xml:space="preserve"> rail network delivery and maintenance</w:t>
      </w:r>
    </w:p>
    <w:p w14:paraId="73154DB3" w14:textId="4D85EF4A" w:rsidR="0035188C" w:rsidRDefault="00853564" w:rsidP="00853564">
      <w:pPr>
        <w:pStyle w:val="TableHeading1"/>
        <w:spacing w:after="60"/>
      </w:pPr>
      <w:r>
        <w:t>Roading</w:t>
      </w:r>
    </w:p>
    <w:p w14:paraId="67E2AD3A" w14:textId="46714E12" w:rsidR="00853564" w:rsidRDefault="00853564" w:rsidP="003C39BE">
      <w:pPr>
        <w:pStyle w:val="Bullet3ptafter"/>
      </w:pPr>
      <w:r>
        <w:t>M1 and M2 roads^</w:t>
      </w:r>
    </w:p>
    <w:p w14:paraId="58863F67" w14:textId="03CCE827" w:rsidR="00853564" w:rsidRDefault="00853564" w:rsidP="003C39BE">
      <w:pPr>
        <w:pStyle w:val="Bullet3ptafter"/>
      </w:pPr>
      <w:r>
        <w:t>State highways^</w:t>
      </w:r>
    </w:p>
    <w:p w14:paraId="63453443" w14:textId="77777777" w:rsidR="00853564" w:rsidRDefault="00853564" w:rsidP="00853564">
      <w:pPr>
        <w:pStyle w:val="Bullets"/>
      </w:pPr>
      <w:r>
        <w:t>Local roads</w:t>
      </w:r>
    </w:p>
    <w:p w14:paraId="1352B89A" w14:textId="0F6CF506" w:rsidR="0035188C" w:rsidRDefault="00853564" w:rsidP="00853564">
      <w:pPr>
        <w:pStyle w:val="TableHeading1"/>
        <w:spacing w:after="60"/>
      </w:pPr>
      <w:r>
        <w:t>Rail</w:t>
      </w:r>
    </w:p>
    <w:p w14:paraId="4D95F6B7" w14:textId="508C8531" w:rsidR="0035188C" w:rsidRDefault="0035188C" w:rsidP="003C39BE">
      <w:pPr>
        <w:pStyle w:val="Bullet3ptafter"/>
      </w:pPr>
      <w:r>
        <w:t>Priority rail freight lines</w:t>
      </w:r>
      <w:r w:rsidR="00853564">
        <w:t>^</w:t>
      </w:r>
      <w:r w:rsidR="00262B09">
        <w:t>*</w:t>
      </w:r>
    </w:p>
    <w:p w14:paraId="1EA8AD65" w14:textId="2715ECF6" w:rsidR="0035188C" w:rsidRDefault="0035188C" w:rsidP="003C39BE">
      <w:pPr>
        <w:pStyle w:val="Bullet3ptafter"/>
      </w:pPr>
      <w:r>
        <w:t>Secondary rail freight lines</w:t>
      </w:r>
      <w:r w:rsidR="00853564">
        <w:t>^</w:t>
      </w:r>
      <w:r w:rsidR="00262B09">
        <w:t>*</w:t>
      </w:r>
    </w:p>
    <w:p w14:paraId="44A98472" w14:textId="4D28B34F" w:rsidR="0035188C" w:rsidRDefault="0035188C" w:rsidP="003C39BE">
      <w:pPr>
        <w:pStyle w:val="Bullet3ptafter"/>
      </w:pPr>
      <w:proofErr w:type="spellStart"/>
      <w:r>
        <w:t>MetroPort</w:t>
      </w:r>
      <w:proofErr w:type="spellEnd"/>
      <w:r>
        <w:t xml:space="preserve"> service lines</w:t>
      </w:r>
      <w:r w:rsidR="00853564">
        <w:t>^</w:t>
      </w:r>
      <w:r w:rsidR="00262B09">
        <w:t>*</w:t>
      </w:r>
    </w:p>
    <w:p w14:paraId="72EE7B6B" w14:textId="77777777" w:rsidR="0035188C" w:rsidRDefault="0035188C" w:rsidP="003C39BE">
      <w:pPr>
        <w:pStyle w:val="Bullet3ptafter"/>
      </w:pPr>
      <w:r>
        <w:t>Passenger service lines (metropolitan and interregional)</w:t>
      </w:r>
    </w:p>
    <w:p w14:paraId="56CBC4FA" w14:textId="77777777" w:rsidR="0035188C" w:rsidRDefault="0035188C" w:rsidP="00853564">
      <w:pPr>
        <w:pStyle w:val="Bullets"/>
      </w:pPr>
      <w:r>
        <w:t>Rolling stock</w:t>
      </w:r>
    </w:p>
    <w:p w14:paraId="46967236" w14:textId="14CE391A" w:rsidR="0035188C" w:rsidRDefault="00853564" w:rsidP="00853564">
      <w:pPr>
        <w:pStyle w:val="Note"/>
        <w:spacing w:after="0"/>
      </w:pPr>
      <w:r>
        <w:t>^</w:t>
      </w:r>
      <w:r w:rsidR="0035188C">
        <w:tab/>
        <w:t>Designated as critical infrastructure</w:t>
      </w:r>
    </w:p>
    <w:p w14:paraId="14A866C6" w14:textId="4D6BA2C0" w:rsidR="0035188C" w:rsidRDefault="00262B09" w:rsidP="00853564">
      <w:pPr>
        <w:pStyle w:val="Note"/>
      </w:pPr>
      <w:r>
        <w:t>*</w:t>
      </w:r>
      <w:r w:rsidR="0035188C">
        <w:tab/>
        <w:t>Note there are interdependencies with seaports and inland ports, some of which will be deemed critical infrastructure.</w:t>
      </w:r>
    </w:p>
    <w:p w14:paraId="7C5D2CBC" w14:textId="2996EC0C" w:rsidR="002F0B4B" w:rsidRPr="000F3A01" w:rsidRDefault="00025FE5" w:rsidP="005C4AF4">
      <w:pPr>
        <w:pStyle w:val="ListParagraph"/>
      </w:pPr>
      <w:r>
        <w:lastRenderedPageBreak/>
        <w:t>It is p</w:t>
      </w:r>
      <w:r w:rsidR="002F0B4B" w:rsidRPr="000F3A01">
        <w:t xml:space="preserve">roposed </w:t>
      </w:r>
      <w:r>
        <w:t xml:space="preserve">that </w:t>
      </w:r>
      <w:r w:rsidR="002F0B4B" w:rsidRPr="000F3A01">
        <w:t xml:space="preserve">national and high-volume roads as well as major regional connectors (designated as M1 and M2 roads) as classified under the One Network Framework </w:t>
      </w:r>
      <w:r>
        <w:t>would be designated as</w:t>
      </w:r>
      <w:r w:rsidR="002F0B4B" w:rsidRPr="000F3A01">
        <w:t xml:space="preserve"> critical infrastructure. This recognises that there are fewer alternative routes to these roads (that do not take considerably longer to navigate) and therefore their importance to the overall roading network is higher. </w:t>
      </w:r>
    </w:p>
    <w:p w14:paraId="1D8A1CF6" w14:textId="64534B8B" w:rsidR="002F0B4B" w:rsidRPr="000F3A01" w:rsidRDefault="002F0B4B" w:rsidP="005C4AF4">
      <w:pPr>
        <w:pStyle w:val="ListParagraph"/>
      </w:pPr>
      <w:r w:rsidRPr="000F3A01">
        <w:t xml:space="preserve">Roading networks and connections with lower volumes of road users would be defined as essential infrastructure. Not imposing requirements on these smaller networks is designed to avoid an unjustified increase in rates and/or user charges (if implemented in the future) relative to the importance of these parts of the network. </w:t>
      </w:r>
    </w:p>
    <w:p w14:paraId="5685DC29" w14:textId="2B2E6826" w:rsidR="002F0B4B" w:rsidRPr="000F3A01" w:rsidRDefault="00025FE5" w:rsidP="005C4AF4">
      <w:pPr>
        <w:pStyle w:val="ListParagraph"/>
      </w:pPr>
      <w:r>
        <w:t>It is proposed that the</w:t>
      </w:r>
      <w:r w:rsidR="002F0B4B" w:rsidRPr="000F3A01">
        <w:t xml:space="preserve"> management, operation and maintenance of major freight lines </w:t>
      </w:r>
      <w:r>
        <w:t>are</w:t>
      </w:r>
      <w:r w:rsidR="002F0B4B" w:rsidRPr="000F3A01">
        <w:t xml:space="preserve"> designated as critical infrastructure. These are the priority and secondary rail freight lines</w:t>
      </w:r>
      <w:r w:rsidR="001A3255">
        <w:t xml:space="preserve"> </w:t>
      </w:r>
      <w:r w:rsidR="001A3255" w:rsidRPr="001A3255">
        <w:t>(as defined by KiwiRail, but in general terms the main trunk lines and key connectors)</w:t>
      </w:r>
      <w:r w:rsidR="002F0B4B" w:rsidRPr="000F3A01">
        <w:t xml:space="preserve"> as well as the rail corridors that carry </w:t>
      </w:r>
      <w:proofErr w:type="spellStart"/>
      <w:r w:rsidR="002F0B4B" w:rsidRPr="000F3A01">
        <w:t>MetroPort</w:t>
      </w:r>
      <w:proofErr w:type="spellEnd"/>
      <w:r w:rsidR="002F0B4B" w:rsidRPr="000F3A01">
        <w:t xml:space="preserve"> services. While it would be for the managers and operators of those lines to determine the critical components, in addition to the rail lines themselves</w:t>
      </w:r>
      <w:r w:rsidR="75F0929D" w:rsidRPr="000F3A01">
        <w:t>,</w:t>
      </w:r>
      <w:r w:rsidR="002F0B4B" w:rsidRPr="000F3A01">
        <w:t xml:space="preserve"> these components are likely to include the rolling stock (i.e. trains and carriages).</w:t>
      </w:r>
    </w:p>
    <w:p w14:paraId="1A24A918" w14:textId="77777777" w:rsidR="00025FE5" w:rsidRDefault="002F0B4B" w:rsidP="005C4AF4">
      <w:pPr>
        <w:pStyle w:val="ListParagraph"/>
      </w:pPr>
      <w:r w:rsidRPr="000F3A01">
        <w:t xml:space="preserve">Metropolitan mass rail transit systems are not proposed to be defined as a critical </w:t>
      </w:r>
      <w:r w:rsidR="00025FE5">
        <w:t>infrastructure at this time</w:t>
      </w:r>
      <w:r w:rsidRPr="000F3A01">
        <w:t>.</w:t>
      </w:r>
    </w:p>
    <w:p w14:paraId="2D6230C4" w14:textId="4AC7D81A" w:rsidR="002F0B4B" w:rsidRPr="00C61851" w:rsidRDefault="002F0B4B" w:rsidP="001014C6">
      <w:pPr>
        <w:pStyle w:val="Heading3"/>
      </w:pPr>
      <w:r w:rsidRPr="00C61851">
        <w:t>Aviation</w:t>
      </w:r>
    </w:p>
    <w:p w14:paraId="02DA82A2" w14:textId="77777777" w:rsidR="00625DF7" w:rsidRDefault="002F0B4B" w:rsidP="005C4AF4">
      <w:pPr>
        <w:pStyle w:val="ListParagraph"/>
      </w:pPr>
      <w:r w:rsidRPr="000F3A01">
        <w:t>T</w:t>
      </w:r>
      <w:r w:rsidR="00025FE5">
        <w:t>he</w:t>
      </w:r>
      <w:r w:rsidRPr="000F3A01">
        <w:t xml:space="preserve"> network of airports across major urban centres and regional areas forms an integral part of the national economic infrastructure and </w:t>
      </w:r>
      <w:r w:rsidR="00AE678A">
        <w:t>is</w:t>
      </w:r>
      <w:r w:rsidR="00AE678A" w:rsidRPr="000F3A01">
        <w:t xml:space="preserve"> </w:t>
      </w:r>
      <w:r w:rsidR="00025FE5">
        <w:t>important for</w:t>
      </w:r>
      <w:r w:rsidRPr="000F3A01">
        <w:t xml:space="preserve"> connecting communities and enhancing broader economic performance. </w:t>
      </w:r>
    </w:p>
    <w:p w14:paraId="2AF5A094" w14:textId="3D7DFEF1" w:rsidR="002F0B4B" w:rsidRPr="000F3A01" w:rsidRDefault="00625DF7" w:rsidP="005C4AF4">
      <w:pPr>
        <w:pStyle w:val="ListParagraph"/>
      </w:pPr>
      <w:r>
        <w:t>It is proposed that o</w:t>
      </w:r>
      <w:r w:rsidRPr="000F3A01">
        <w:t xml:space="preserve">nly Auckland, Wellington and Christchurch International Airports would be designated as critical infrastructure. Auckland and Christchurch are the largest and most important airports for the North </w:t>
      </w:r>
      <w:r>
        <w:t xml:space="preserve">Island </w:t>
      </w:r>
      <w:r w:rsidRPr="000F3A01">
        <w:t>and South Island respectively</w:t>
      </w:r>
      <w:r>
        <w:t>,</w:t>
      </w:r>
      <w:r w:rsidRPr="000F3A01">
        <w:t xml:space="preserve"> and </w:t>
      </w:r>
      <w:r>
        <w:t xml:space="preserve">are </w:t>
      </w:r>
      <w:r w:rsidRPr="000F3A01">
        <w:t xml:space="preserve">able to accommodate wide-body aircraft such as the Airbus A380. These flights cannot be redirected elsewhere in New Zealand, meaning these airports have fewer substitutes and are therefore more important for New Zealand’s international connections. Wellington Airport services the capital and is therefore particularly important for the operation of central government.  </w:t>
      </w:r>
    </w:p>
    <w:p w14:paraId="2C1E0B49" w14:textId="5FB75325" w:rsidR="002F0B4B" w:rsidRPr="001B516D" w:rsidRDefault="00B57D2A" w:rsidP="00E53561">
      <w:pPr>
        <w:pStyle w:val="Heading6"/>
        <w:pageBreakBefore/>
      </w:pPr>
      <w:r>
        <w:lastRenderedPageBreak/>
        <w:drawing>
          <wp:anchor distT="0" distB="0" distL="114300" distR="114300" simplePos="0" relativeHeight="251686942" behindDoc="1" locked="1" layoutInCell="1" allowOverlap="1" wp14:anchorId="16FD9F17" wp14:editId="5A62AEB8">
            <wp:simplePos x="0" y="0"/>
            <wp:positionH relativeFrom="column">
              <wp:posOffset>-154940</wp:posOffset>
            </wp:positionH>
            <wp:positionV relativeFrom="paragraph">
              <wp:posOffset>-86360</wp:posOffset>
            </wp:positionV>
            <wp:extent cx="5835600" cy="5487547"/>
            <wp:effectExtent l="0" t="0" r="0" b="0"/>
            <wp:wrapNone/>
            <wp:docPr id="4042279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27960"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5600" cy="5487547"/>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Figure</w:t>
      </w:r>
      <w:r w:rsidR="002A581E" w:rsidRPr="001B516D">
        <w:t xml:space="preserve"> </w:t>
      </w:r>
      <w:r w:rsidR="005317A5" w:rsidRPr="001B516D">
        <w:fldChar w:fldCharType="begin"/>
      </w:r>
      <w:r w:rsidR="005317A5" w:rsidRPr="001B516D">
        <w:instrText xml:space="preserve"> SEQ Figure \* ARABIC </w:instrText>
      </w:r>
      <w:r w:rsidR="005317A5" w:rsidRPr="001B516D">
        <w:fldChar w:fldCharType="separate"/>
      </w:r>
      <w:r w:rsidR="00D80C1C">
        <w:t>9</w:t>
      </w:r>
      <w:r w:rsidR="005317A5" w:rsidRPr="001B516D">
        <w:fldChar w:fldCharType="end"/>
      </w:r>
      <w:r w:rsidR="002F0B4B" w:rsidRPr="001B516D">
        <w:t>: Depiction of New Zealand’s aviation system</w:t>
      </w:r>
    </w:p>
    <w:p w14:paraId="7EBC8073" w14:textId="77777777" w:rsidR="005C4AF4" w:rsidRDefault="005C4AF4" w:rsidP="00CE3B10">
      <w:pPr>
        <w:pStyle w:val="Normal3ptafter"/>
        <w:rPr>
          <w:noProof/>
        </w:rPr>
      </w:pPr>
      <w:r w:rsidRPr="00B57D2A">
        <w:rPr>
          <w:b/>
          <w:bCs/>
          <w:noProof/>
        </w:rPr>
        <w:t>Ministry of Transport:</w:t>
      </w:r>
      <w:r>
        <w:rPr>
          <w:noProof/>
        </w:rPr>
        <w:t xml:space="preserve"> policy oversight and funding</w:t>
      </w:r>
    </w:p>
    <w:p w14:paraId="2098AD39" w14:textId="77777777" w:rsidR="005C4AF4" w:rsidRDefault="005C4AF4" w:rsidP="00CE3B10">
      <w:pPr>
        <w:pStyle w:val="Normal3ptafter"/>
        <w:rPr>
          <w:noProof/>
        </w:rPr>
      </w:pPr>
      <w:r w:rsidRPr="00B57D2A">
        <w:rPr>
          <w:b/>
          <w:bCs/>
          <w:noProof/>
        </w:rPr>
        <w:t>Civil Aviation Authority:</w:t>
      </w:r>
      <w:r>
        <w:rPr>
          <w:noProof/>
        </w:rPr>
        <w:t xml:space="preserve"> airport and vessel safety and security regulations</w:t>
      </w:r>
    </w:p>
    <w:p w14:paraId="1C3A177C" w14:textId="77777777" w:rsidR="005C4AF4" w:rsidRDefault="005C4AF4" w:rsidP="005C4AF4">
      <w:pPr>
        <w:rPr>
          <w:noProof/>
        </w:rPr>
      </w:pPr>
      <w:r w:rsidRPr="00B57D2A">
        <w:rPr>
          <w:b/>
          <w:bCs/>
          <w:noProof/>
        </w:rPr>
        <w:t>Commerce Commission:</w:t>
      </w:r>
      <w:r>
        <w:rPr>
          <w:noProof/>
        </w:rPr>
        <w:t xml:space="preserve"> sets information disclosure regulation for Auckland, Christchurch and Wellington international airports</w:t>
      </w:r>
    </w:p>
    <w:p w14:paraId="7BA3B73A" w14:textId="05114FF9" w:rsidR="005C4AF4" w:rsidRDefault="005C4AF4" w:rsidP="00B57D2A">
      <w:pPr>
        <w:pStyle w:val="TableHeading1"/>
        <w:spacing w:after="60"/>
        <w:rPr>
          <w:noProof/>
        </w:rPr>
      </w:pPr>
      <w:r>
        <w:rPr>
          <w:noProof/>
        </w:rPr>
        <w:t>Airports</w:t>
      </w:r>
    </w:p>
    <w:p w14:paraId="17973920" w14:textId="54F36A7C" w:rsidR="00B57D2A" w:rsidRPr="003C39BE" w:rsidRDefault="00B57D2A" w:rsidP="003C39BE">
      <w:pPr>
        <w:pStyle w:val="Bullet3ptafter"/>
      </w:pPr>
      <w:r w:rsidRPr="003C39BE">
        <w:t>Major airports and services</w:t>
      </w:r>
      <w:r w:rsidR="007673B1" w:rsidRPr="003C39BE">
        <w:t>^</w:t>
      </w:r>
    </w:p>
    <w:p w14:paraId="6562132E" w14:textId="77777777" w:rsidR="00B57D2A" w:rsidRPr="003C39BE" w:rsidRDefault="00B57D2A" w:rsidP="003C39BE">
      <w:pPr>
        <w:pStyle w:val="Bullet3ptafter"/>
      </w:pPr>
      <w:r w:rsidRPr="003C39BE">
        <w:t>Small regional airports</w:t>
      </w:r>
    </w:p>
    <w:p w14:paraId="0477935C" w14:textId="5F895DEA" w:rsidR="00B57D2A" w:rsidRPr="003C39BE" w:rsidRDefault="00B57D2A" w:rsidP="003C39BE">
      <w:pPr>
        <w:pStyle w:val="Bullet3ptafter"/>
      </w:pPr>
      <w:r w:rsidRPr="003C39BE">
        <w:t>Joint border services</w:t>
      </w:r>
      <w:r w:rsidR="007673B1" w:rsidRPr="003C39BE">
        <w:t>*</w:t>
      </w:r>
    </w:p>
    <w:p w14:paraId="40CE8B16" w14:textId="67A93F71" w:rsidR="00B57D2A" w:rsidRDefault="00B57D2A" w:rsidP="003C39BE">
      <w:pPr>
        <w:pStyle w:val="Bullet3ptafter"/>
        <w:rPr>
          <w:noProof/>
        </w:rPr>
      </w:pPr>
      <w:r w:rsidRPr="003C39BE">
        <w:t>Ba</w:t>
      </w:r>
      <w:r>
        <w:rPr>
          <w:noProof/>
        </w:rPr>
        <w:t>ggage handling</w:t>
      </w:r>
      <w:r w:rsidR="007673B1">
        <w:t>*</w:t>
      </w:r>
    </w:p>
    <w:p w14:paraId="058019B8" w14:textId="3C8893CC" w:rsidR="00B57D2A" w:rsidRDefault="00B57D2A" w:rsidP="00B57D2A">
      <w:pPr>
        <w:pStyle w:val="Bullets"/>
        <w:rPr>
          <w:noProof/>
        </w:rPr>
      </w:pPr>
      <w:r>
        <w:rPr>
          <w:noProof/>
        </w:rPr>
        <w:t>Aviation security services</w:t>
      </w:r>
      <w:r w:rsidR="007673B1">
        <w:t>*</w:t>
      </w:r>
    </w:p>
    <w:p w14:paraId="52B91B57" w14:textId="19229E3E" w:rsidR="005C4AF4" w:rsidRDefault="005C4AF4" w:rsidP="00B57D2A">
      <w:pPr>
        <w:pStyle w:val="TableHeading1"/>
        <w:spacing w:after="60"/>
        <w:rPr>
          <w:noProof/>
        </w:rPr>
      </w:pPr>
      <w:r>
        <w:rPr>
          <w:noProof/>
        </w:rPr>
        <w:t>Aerodromes</w:t>
      </w:r>
    </w:p>
    <w:p w14:paraId="25065A92" w14:textId="74A9E54D" w:rsidR="00B57D2A" w:rsidRDefault="00B57D2A" w:rsidP="003C39BE">
      <w:pPr>
        <w:pStyle w:val="Bullet3ptafter"/>
        <w:rPr>
          <w:noProof/>
        </w:rPr>
      </w:pPr>
      <w:r>
        <w:rPr>
          <w:noProof/>
        </w:rPr>
        <w:t xml:space="preserve">Specific </w:t>
      </w:r>
      <w:r w:rsidRPr="003C39BE">
        <w:t>aerodromes</w:t>
      </w:r>
      <w:r>
        <w:rPr>
          <w:noProof/>
        </w:rPr>
        <w:t xml:space="preserve"> at designated airports</w:t>
      </w:r>
      <w:r w:rsidR="007673B1">
        <w:rPr>
          <w:noProof/>
        </w:rPr>
        <w:t>^</w:t>
      </w:r>
    </w:p>
    <w:p w14:paraId="70E079D2" w14:textId="77777777" w:rsidR="00B57D2A" w:rsidRDefault="00B57D2A" w:rsidP="00B57D2A">
      <w:pPr>
        <w:pStyle w:val="Bullets"/>
        <w:rPr>
          <w:noProof/>
        </w:rPr>
      </w:pPr>
      <w:r>
        <w:rPr>
          <w:noProof/>
        </w:rPr>
        <w:t>Other aerodromes</w:t>
      </w:r>
    </w:p>
    <w:p w14:paraId="225AA868" w14:textId="669177A1" w:rsidR="005C4AF4" w:rsidRDefault="005C4AF4" w:rsidP="00B57D2A">
      <w:pPr>
        <w:pStyle w:val="TableHeading1"/>
        <w:spacing w:after="60"/>
        <w:rPr>
          <w:noProof/>
        </w:rPr>
      </w:pPr>
      <w:r>
        <w:rPr>
          <w:noProof/>
        </w:rPr>
        <w:t>Air Navigation</w:t>
      </w:r>
    </w:p>
    <w:p w14:paraId="0F5FCCA9" w14:textId="76C7C382" w:rsidR="005C4AF4" w:rsidRDefault="005C4AF4" w:rsidP="003C39BE">
      <w:pPr>
        <w:pStyle w:val="Bullet3ptafter"/>
        <w:rPr>
          <w:noProof/>
        </w:rPr>
      </w:pPr>
      <w:r>
        <w:rPr>
          <w:noProof/>
        </w:rPr>
        <w:t>Air traffic control services at designated airports</w:t>
      </w:r>
      <w:r w:rsidR="007673B1">
        <w:rPr>
          <w:noProof/>
        </w:rPr>
        <w:t>^</w:t>
      </w:r>
    </w:p>
    <w:p w14:paraId="580880AE" w14:textId="77777777" w:rsidR="005C4AF4" w:rsidRDefault="005C4AF4" w:rsidP="00B57D2A">
      <w:pPr>
        <w:pStyle w:val="Bullets"/>
        <w:rPr>
          <w:noProof/>
        </w:rPr>
      </w:pPr>
      <w:r>
        <w:rPr>
          <w:noProof/>
        </w:rPr>
        <w:t>National air traffic control services</w:t>
      </w:r>
    </w:p>
    <w:p w14:paraId="00EE2321" w14:textId="57483BB7" w:rsidR="00B57D2A" w:rsidRDefault="007673B1" w:rsidP="00B57D2A">
      <w:pPr>
        <w:pStyle w:val="Note"/>
        <w:spacing w:after="0"/>
        <w:rPr>
          <w:noProof/>
        </w:rPr>
      </w:pPr>
      <w:r>
        <w:rPr>
          <w:noProof/>
        </w:rPr>
        <w:t>^</w:t>
      </w:r>
      <w:r w:rsidR="00B57D2A">
        <w:rPr>
          <w:noProof/>
        </w:rPr>
        <w:tab/>
        <w:t>Designated as critical infrastructure</w:t>
      </w:r>
    </w:p>
    <w:p w14:paraId="26A6E536" w14:textId="1EA16263" w:rsidR="005C4AF4" w:rsidRDefault="007673B1" w:rsidP="00B57D2A">
      <w:pPr>
        <w:pStyle w:val="Note"/>
        <w:rPr>
          <w:noProof/>
        </w:rPr>
      </w:pPr>
      <w:r>
        <w:t>*</w:t>
      </w:r>
      <w:r w:rsidR="00B57D2A">
        <w:tab/>
      </w:r>
      <w:r w:rsidR="00B57D2A">
        <w:rPr>
          <w:noProof/>
        </w:rPr>
        <w:t>Examples of services that may be deemed to be critical components by designated airport companies</w:t>
      </w:r>
      <w:r w:rsidR="00840B92">
        <w:rPr>
          <w:noProof/>
        </w:rPr>
        <w:t>.</w:t>
      </w:r>
    </w:p>
    <w:p w14:paraId="604E9D0E" w14:textId="536D02D4" w:rsidR="00625DF7" w:rsidRPr="000F3A01" w:rsidRDefault="00625DF7" w:rsidP="005C4AF4">
      <w:pPr>
        <w:pStyle w:val="ListParagraph"/>
      </w:pPr>
      <w:r w:rsidRPr="000F3A01">
        <w:t xml:space="preserve">Because of the nature of airport operations and </w:t>
      </w:r>
      <w:r>
        <w:t>their</w:t>
      </w:r>
      <w:r w:rsidRPr="000F3A01">
        <w:t xml:space="preserve"> interface with immigration and border control, there are components that may be critical to an airport’s operation that the airport company does not have operational control of (</w:t>
      </w:r>
      <w:r>
        <w:t>e.g.</w:t>
      </w:r>
      <w:r w:rsidRPr="000F3A01">
        <w:t xml:space="preserve"> aviation security, border control and baggage handling). </w:t>
      </w:r>
      <w:r>
        <w:t>To</w:t>
      </w:r>
      <w:r w:rsidR="005C4AF4">
        <w:t> </w:t>
      </w:r>
      <w:r>
        <w:t>fulfil any requirements established for critical infrastructure</w:t>
      </w:r>
      <w:r w:rsidRPr="000F3A01">
        <w:t xml:space="preserve">, airport companies may choose to develop specific agreements with these third parties to ensure that they operate in a way that is consistent with </w:t>
      </w:r>
      <w:r>
        <w:t>any such requirements</w:t>
      </w:r>
      <w:r w:rsidRPr="000F3A01">
        <w:t xml:space="preserve">. </w:t>
      </w:r>
    </w:p>
    <w:p w14:paraId="14E98507" w14:textId="77777777" w:rsidR="002F0B4B" w:rsidRDefault="002F0B4B" w:rsidP="005C4AF4">
      <w:pPr>
        <w:pStyle w:val="ListParagraph"/>
      </w:pPr>
      <w:r w:rsidRPr="000F3A01">
        <w:t>It is not proposed that airlines with operations in New Zealand are included as critical infrastructure at this time.</w:t>
      </w:r>
    </w:p>
    <w:p w14:paraId="5DA12194" w14:textId="77777777" w:rsidR="002F0B4B" w:rsidRPr="00C61851" w:rsidRDefault="002F0B4B" w:rsidP="001014C6">
      <w:pPr>
        <w:pStyle w:val="Heading3"/>
      </w:pPr>
      <w:r w:rsidRPr="00C61851">
        <w:lastRenderedPageBreak/>
        <w:t xml:space="preserve">Maritime transport </w:t>
      </w:r>
    </w:p>
    <w:p w14:paraId="099201E9" w14:textId="7D5E292E" w:rsidR="002F0B4B" w:rsidRDefault="002F0B4B" w:rsidP="005C4AF4">
      <w:pPr>
        <w:pStyle w:val="ListParagraph"/>
      </w:pPr>
      <w:r w:rsidRPr="000F3A01">
        <w:t>Maritime transport fulfils an important role in New Zealand’s freight and</w:t>
      </w:r>
      <w:r w:rsidR="00327368">
        <w:t> </w:t>
      </w:r>
      <w:r w:rsidRPr="000F3A01">
        <w:t>supply chain system in terms of value and volume</w:t>
      </w:r>
      <w:r w:rsidR="00025FE5">
        <w:t xml:space="preserve"> – trans</w:t>
      </w:r>
      <w:r w:rsidRPr="000F3A01">
        <w:t>porting bulk products to and from New Zealand as well as between domestic ports (coastal shipping). Inland ports have also become a feature of the New</w:t>
      </w:r>
      <w:r w:rsidR="00327368">
        <w:t> </w:t>
      </w:r>
      <w:r w:rsidRPr="000F3A01">
        <w:t>Zealand freight system, providing staging points for fuel and goods to be transported to and from seaports and airports a</w:t>
      </w:r>
      <w:r w:rsidR="00340D3F">
        <w:t>s well as</w:t>
      </w:r>
      <w:r w:rsidRPr="000F3A01">
        <w:t xml:space="preserve"> around the country. </w:t>
      </w:r>
    </w:p>
    <w:p w14:paraId="416004A3" w14:textId="205ECF29" w:rsidR="002F0B4B" w:rsidRDefault="005C4AF4" w:rsidP="00E52582">
      <w:pPr>
        <w:pStyle w:val="Heading6"/>
      </w:pPr>
      <w:r>
        <w:drawing>
          <wp:anchor distT="0" distB="0" distL="114300" distR="114300" simplePos="0" relativeHeight="251684894" behindDoc="1" locked="1" layoutInCell="1" allowOverlap="1" wp14:anchorId="1B30F3D4" wp14:editId="3F82F6E1">
            <wp:simplePos x="0" y="0"/>
            <wp:positionH relativeFrom="column">
              <wp:posOffset>-140335</wp:posOffset>
            </wp:positionH>
            <wp:positionV relativeFrom="paragraph">
              <wp:posOffset>83820</wp:posOffset>
            </wp:positionV>
            <wp:extent cx="5835015" cy="5165725"/>
            <wp:effectExtent l="0" t="0" r="0" b="0"/>
            <wp:wrapNone/>
            <wp:docPr id="10516646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4633"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5015" cy="5165725"/>
                    </a:xfrm>
                    <a:prstGeom prst="rect">
                      <a:avLst/>
                    </a:prstGeom>
                    <a:noFill/>
                  </pic:spPr>
                </pic:pic>
              </a:graphicData>
            </a:graphic>
            <wp14:sizeRelH relativeFrom="margin">
              <wp14:pctWidth>0</wp14:pctWidth>
            </wp14:sizeRelH>
            <wp14:sizeRelV relativeFrom="margin">
              <wp14:pctHeight>0</wp14:pctHeight>
            </wp14:sizeRelV>
          </wp:anchor>
        </w:drawing>
      </w:r>
      <w:r w:rsidR="002F0B4B" w:rsidRPr="001B516D">
        <w:t>Figure</w:t>
      </w:r>
      <w:r w:rsidR="00AF72BB" w:rsidRPr="001B516D">
        <w:t xml:space="preserve"> </w:t>
      </w:r>
      <w:r w:rsidR="005317A5" w:rsidRPr="001B516D">
        <w:fldChar w:fldCharType="begin"/>
      </w:r>
      <w:r w:rsidR="005317A5" w:rsidRPr="001B516D">
        <w:instrText xml:space="preserve"> SEQ Figure \* ARABIC </w:instrText>
      </w:r>
      <w:r w:rsidR="005317A5" w:rsidRPr="001B516D">
        <w:fldChar w:fldCharType="separate"/>
      </w:r>
      <w:r w:rsidR="00D80C1C">
        <w:t>10</w:t>
      </w:r>
      <w:r w:rsidR="005317A5" w:rsidRPr="001B516D">
        <w:fldChar w:fldCharType="end"/>
      </w:r>
      <w:r w:rsidR="002F0B4B" w:rsidRPr="001B516D">
        <w:t>: Depiction of New Zealand’s maritime transport system</w:t>
      </w:r>
    </w:p>
    <w:p w14:paraId="618D3618" w14:textId="77777777" w:rsidR="005324C3" w:rsidRDefault="005324C3" w:rsidP="00CE3B10">
      <w:pPr>
        <w:pStyle w:val="Normal3ptafter"/>
      </w:pPr>
      <w:r w:rsidRPr="003646C4">
        <w:rPr>
          <w:b/>
          <w:bCs/>
        </w:rPr>
        <w:t>Ministry of Transport:</w:t>
      </w:r>
      <w:r>
        <w:t xml:space="preserve"> policy oversight and funding</w:t>
      </w:r>
    </w:p>
    <w:p w14:paraId="01611176" w14:textId="77777777" w:rsidR="005324C3" w:rsidRDefault="005324C3" w:rsidP="005324C3">
      <w:r w:rsidRPr="003646C4">
        <w:rPr>
          <w:b/>
          <w:bCs/>
        </w:rPr>
        <w:t>Maritime New Zealand:</w:t>
      </w:r>
      <w:r>
        <w:t xml:space="preserve"> port and vessel safety and security regulations</w:t>
      </w:r>
    </w:p>
    <w:p w14:paraId="03E78E13" w14:textId="15902227" w:rsidR="005324C3" w:rsidRDefault="00171637" w:rsidP="00171637">
      <w:pPr>
        <w:pStyle w:val="TableHeading1"/>
        <w:spacing w:after="60"/>
      </w:pPr>
      <w:r>
        <w:t>Ports</w:t>
      </w:r>
    </w:p>
    <w:p w14:paraId="24C92ADA" w14:textId="56C56D5D" w:rsidR="00171637" w:rsidRDefault="00171637" w:rsidP="003C39BE">
      <w:pPr>
        <w:pStyle w:val="Bullet3ptafter"/>
      </w:pPr>
      <w:r>
        <w:t>Major seaports handling more than 4 million tonnes of freight per annum</w:t>
      </w:r>
      <w:r w:rsidR="00736FD5">
        <w:t>^</w:t>
      </w:r>
      <w:r>
        <w:t xml:space="preserve">† </w:t>
      </w:r>
    </w:p>
    <w:p w14:paraId="1618063A" w14:textId="21FAF3C4" w:rsidR="00171637" w:rsidRDefault="00171637" w:rsidP="003C39BE">
      <w:pPr>
        <w:pStyle w:val="Bullet3ptafter"/>
      </w:pPr>
      <w:r>
        <w:t xml:space="preserve">Cook </w:t>
      </w:r>
      <w:proofErr w:type="gramStart"/>
      <w:r>
        <w:t>Strait</w:t>
      </w:r>
      <w:proofErr w:type="gramEnd"/>
      <w:r>
        <w:t xml:space="preserve"> freight seaports</w:t>
      </w:r>
      <w:r w:rsidR="00736FD5">
        <w:t>^</w:t>
      </w:r>
    </w:p>
    <w:p w14:paraId="3B9FC660" w14:textId="431272EB" w:rsidR="00171637" w:rsidRDefault="00171637" w:rsidP="003C39BE">
      <w:pPr>
        <w:pStyle w:val="Bullet3ptafter"/>
      </w:pPr>
      <w:r>
        <w:t>Major inland ports</w:t>
      </w:r>
      <w:r w:rsidR="00661C13">
        <w:rPr>
          <w:rFonts w:cs="Arial"/>
        </w:rPr>
        <w:t>^</w:t>
      </w:r>
      <w:r w:rsidR="00736FD5">
        <w:t>*</w:t>
      </w:r>
    </w:p>
    <w:p w14:paraId="19CFD38B" w14:textId="77777777" w:rsidR="00171637" w:rsidRDefault="00171637" w:rsidP="00171637">
      <w:pPr>
        <w:pStyle w:val="Bullets"/>
      </w:pPr>
      <w:r>
        <w:t>Wharves and seaports handling less than 4 million tonnes of freight per annum</w:t>
      </w:r>
    </w:p>
    <w:p w14:paraId="654216D7" w14:textId="678C33D1" w:rsidR="005324C3" w:rsidRDefault="00171637" w:rsidP="00171637">
      <w:pPr>
        <w:pStyle w:val="TableHeading1"/>
        <w:spacing w:after="60"/>
      </w:pPr>
      <w:r>
        <w:t>Maritime Safety</w:t>
      </w:r>
    </w:p>
    <w:p w14:paraId="6B9057FC" w14:textId="740714AA" w:rsidR="00171637" w:rsidRDefault="00171637" w:rsidP="003C39BE">
      <w:pPr>
        <w:pStyle w:val="Bullet3ptafter"/>
      </w:pPr>
      <w:r>
        <w:t>Distress and safety services</w:t>
      </w:r>
      <w:r w:rsidR="00736FD5">
        <w:t>^</w:t>
      </w:r>
    </w:p>
    <w:p w14:paraId="733F9B97" w14:textId="6D579968" w:rsidR="00171637" w:rsidRDefault="00171637" w:rsidP="00171637">
      <w:pPr>
        <w:pStyle w:val="Bullets"/>
      </w:pPr>
      <w:r>
        <w:t>Navigation aids</w:t>
      </w:r>
      <w:r w:rsidR="00736FD5">
        <w:t>^</w:t>
      </w:r>
    </w:p>
    <w:p w14:paraId="33731453" w14:textId="6840ED9C" w:rsidR="005324C3" w:rsidRDefault="00171637" w:rsidP="00171637">
      <w:pPr>
        <w:pStyle w:val="TableHeading1"/>
        <w:spacing w:after="60"/>
      </w:pPr>
      <w:r>
        <w:t>Maritime Vessels</w:t>
      </w:r>
    </w:p>
    <w:p w14:paraId="73892B44" w14:textId="5B166944" w:rsidR="005324C3" w:rsidRDefault="005324C3" w:rsidP="003C39BE">
      <w:pPr>
        <w:pStyle w:val="Bullet3ptafter"/>
      </w:pPr>
      <w:r>
        <w:t>Interisland freight and ferry services</w:t>
      </w:r>
      <w:r w:rsidR="00736FD5">
        <w:t>^</w:t>
      </w:r>
    </w:p>
    <w:p w14:paraId="5D3412A6" w14:textId="77777777" w:rsidR="005324C3" w:rsidRDefault="005324C3" w:rsidP="00171637">
      <w:pPr>
        <w:pStyle w:val="Bullets"/>
      </w:pPr>
      <w:r>
        <w:t>Commercial vessels</w:t>
      </w:r>
    </w:p>
    <w:p w14:paraId="2351D1E8" w14:textId="05FEA4EF" w:rsidR="005324C3" w:rsidRPr="00661C13" w:rsidRDefault="00736FD5" w:rsidP="00661C13">
      <w:pPr>
        <w:pStyle w:val="Note"/>
        <w:spacing w:after="0"/>
      </w:pPr>
      <w:r>
        <w:t>^</w:t>
      </w:r>
      <w:r w:rsidR="00171637" w:rsidRPr="00661C13">
        <w:tab/>
      </w:r>
      <w:r w:rsidR="005324C3" w:rsidRPr="00661C13">
        <w:t>Designated as critical infrastructure</w:t>
      </w:r>
    </w:p>
    <w:p w14:paraId="14EE7924" w14:textId="387B100C" w:rsidR="005324C3" w:rsidRDefault="005324C3" w:rsidP="00661C13">
      <w:pPr>
        <w:pStyle w:val="Note"/>
        <w:spacing w:after="0"/>
      </w:pPr>
      <w:r>
        <w:t>†</w:t>
      </w:r>
      <w:r w:rsidR="00171637">
        <w:tab/>
      </w:r>
      <w:r>
        <w:t xml:space="preserve">Anticipated to be Northport, Port of Auckland, Port of Tauranga, Napier Port, Port Taranaki and Lyttleton Port </w:t>
      </w:r>
    </w:p>
    <w:p w14:paraId="1BAA14F9" w14:textId="41FF34DD" w:rsidR="005324C3" w:rsidRDefault="00736FD5" w:rsidP="00661C13">
      <w:pPr>
        <w:pStyle w:val="Note"/>
      </w:pPr>
      <w:r>
        <w:rPr>
          <w:rFonts w:cs="Arial"/>
        </w:rPr>
        <w:t>*</w:t>
      </w:r>
      <w:r w:rsidR="005324C3">
        <w:tab/>
        <w:t xml:space="preserve">Initially South Auckland Freight Hub and </w:t>
      </w:r>
      <w:proofErr w:type="spellStart"/>
      <w:r w:rsidR="005324C3">
        <w:t>Ruakura</w:t>
      </w:r>
      <w:proofErr w:type="spellEnd"/>
      <w:r w:rsidR="005324C3">
        <w:t xml:space="preserve"> Inland Port. Additional inland ports may be deemed critical </w:t>
      </w:r>
      <w:r w:rsidR="005324C3" w:rsidRPr="00661C13">
        <w:t>components</w:t>
      </w:r>
      <w:r w:rsidR="005324C3">
        <w:t xml:space="preserve"> of port companies designated as critical infrastructure</w:t>
      </w:r>
      <w:r w:rsidR="00840B92">
        <w:t>.</w:t>
      </w:r>
    </w:p>
    <w:p w14:paraId="0D9006BE" w14:textId="77777777" w:rsidR="00395527" w:rsidRDefault="00395527">
      <w:pPr>
        <w:suppressAutoHyphens w:val="0"/>
        <w:autoSpaceDE/>
        <w:autoSpaceDN/>
        <w:adjustRightInd/>
        <w:spacing w:after="160" w:line="259" w:lineRule="auto"/>
        <w:textAlignment w:val="auto"/>
        <w:rPr>
          <w:lang w:val="en-GB"/>
        </w:rPr>
      </w:pPr>
      <w:r>
        <w:br w:type="page"/>
      </w:r>
    </w:p>
    <w:p w14:paraId="26B8896D" w14:textId="5ECD85BA" w:rsidR="0059753C" w:rsidRDefault="002F0B4B" w:rsidP="005C4AF4">
      <w:pPr>
        <w:pStyle w:val="ListParagraph"/>
      </w:pPr>
      <w:r w:rsidRPr="000F3A01">
        <w:lastRenderedPageBreak/>
        <w:t xml:space="preserve">Seaports are proposed to be defined as critical infrastructure if they process more than </w:t>
      </w:r>
      <w:r w:rsidR="0096730D">
        <w:t>4</w:t>
      </w:r>
      <w:r w:rsidR="0096730D" w:rsidRPr="000F3A01">
        <w:t xml:space="preserve"> </w:t>
      </w:r>
      <w:r w:rsidRPr="000F3A01">
        <w:t xml:space="preserve">million tonnes of combined import and export freight per annum (averaged over five years excluding outlier years linked to global trade shocks). </w:t>
      </w:r>
      <w:r w:rsidR="00F21FC1">
        <w:t xml:space="preserve">At present, </w:t>
      </w:r>
      <w:r w:rsidR="007975FD">
        <w:t xml:space="preserve">it is anticipated that </w:t>
      </w:r>
      <w:r w:rsidR="00F21FC1">
        <w:t>this would include Northport, Port of Auckland, Port of Tauranga, Naper Port, Port of Ta</w:t>
      </w:r>
      <w:r w:rsidR="007975FD">
        <w:t>ranaki and Lyttleton Port.</w:t>
      </w:r>
    </w:p>
    <w:p w14:paraId="5901A697" w14:textId="51949711" w:rsidR="001A3255" w:rsidRDefault="00340D3F" w:rsidP="005C4AF4">
      <w:pPr>
        <w:pStyle w:val="ListParagraph"/>
      </w:pPr>
      <w:r>
        <w:t>Some i</w:t>
      </w:r>
      <w:r w:rsidR="0059753C">
        <w:t xml:space="preserve">nland ports may be </w:t>
      </w:r>
      <w:r w:rsidR="00E9446F">
        <w:t xml:space="preserve">considered </w:t>
      </w:r>
      <w:r w:rsidR="0059753C">
        <w:t xml:space="preserve">a critical component by port companies </w:t>
      </w:r>
      <w:r w:rsidR="00E9446F">
        <w:t xml:space="preserve">that are </w:t>
      </w:r>
      <w:r w:rsidR="0059753C">
        <w:t>defined as critical infrastructure</w:t>
      </w:r>
      <w:r>
        <w:t xml:space="preserve">. Other major inland ports however are proposed to be included as critical infrastructure due to their </w:t>
      </w:r>
      <w:r w:rsidR="0059753C">
        <w:t>increasing strategic importance and the interdependencies created by them for other systems, such as fuel</w:t>
      </w:r>
      <w:r>
        <w:t>.</w:t>
      </w:r>
      <w:r w:rsidR="0059753C">
        <w:t xml:space="preserve"> .At this stage, this includes </w:t>
      </w:r>
      <w:r w:rsidR="0059753C" w:rsidRPr="000F3A01">
        <w:t xml:space="preserve">South Auckland Freight Hub and </w:t>
      </w:r>
      <w:proofErr w:type="spellStart"/>
      <w:r w:rsidR="0059753C" w:rsidRPr="000F3A01">
        <w:t>Ruakura</w:t>
      </w:r>
      <w:proofErr w:type="spellEnd"/>
      <w:r w:rsidR="0059753C" w:rsidRPr="000F3A01">
        <w:t xml:space="preserve"> Inland Port</w:t>
      </w:r>
      <w:r w:rsidR="00E9446F">
        <w:t xml:space="preserve"> are proposed to be critical infrastructure</w:t>
      </w:r>
      <w:r w:rsidR="0059753C">
        <w:t xml:space="preserve">.  </w:t>
      </w:r>
    </w:p>
    <w:p w14:paraId="3023A66C" w14:textId="7D8E5938" w:rsidR="002F0B4B" w:rsidRPr="000F3A01" w:rsidRDefault="002F0B4B" w:rsidP="005C4AF4">
      <w:pPr>
        <w:pStyle w:val="ListParagraph"/>
      </w:pPr>
      <w:r w:rsidRPr="000F3A01">
        <w:t xml:space="preserve">Port infrastructure in Wellington and </w:t>
      </w:r>
      <w:proofErr w:type="spellStart"/>
      <w:r w:rsidRPr="000F3A01">
        <w:t>Picton</w:t>
      </w:r>
      <w:proofErr w:type="spellEnd"/>
      <w:r w:rsidRPr="000F3A01">
        <w:t xml:space="preserve"> is essential to the operation of Cook Strait connection services. At present</w:t>
      </w:r>
      <w:r w:rsidR="0096730D">
        <w:t>,</w:t>
      </w:r>
      <w:r w:rsidRPr="000F3A01">
        <w:t xml:space="preserve"> </w:t>
      </w:r>
      <w:r w:rsidR="0096730D" w:rsidRPr="000F3A01">
        <w:t xml:space="preserve">Cook Strait </w:t>
      </w:r>
      <w:r w:rsidRPr="000F3A01">
        <w:t>freight services are provided by two companies</w:t>
      </w:r>
      <w:r w:rsidR="0096730D">
        <w:t xml:space="preserve"> –</w:t>
      </w:r>
      <w:r w:rsidRPr="000F3A01">
        <w:t xml:space="preserve"> </w:t>
      </w:r>
      <w:proofErr w:type="spellStart"/>
      <w:r w:rsidRPr="000F3A01">
        <w:t>Interislander</w:t>
      </w:r>
      <w:proofErr w:type="spellEnd"/>
      <w:r w:rsidRPr="000F3A01">
        <w:t>, operated by KiwiRail, and the privately held Bluebridge. Given their importance to interisland connectivity, the freight services provided by these companies are included in the proposed thresholds for critical infrastructure.</w:t>
      </w:r>
    </w:p>
    <w:p w14:paraId="62B43833" w14:textId="563D0B0D" w:rsidR="002F0B4B" w:rsidRPr="000F3A01" w:rsidRDefault="002F0B4B" w:rsidP="005C4AF4">
      <w:pPr>
        <w:pStyle w:val="ListParagraph"/>
      </w:pPr>
      <w:r w:rsidRPr="000F3A01">
        <w:t xml:space="preserve">Finally, </w:t>
      </w:r>
      <w:r w:rsidRPr="005C4AF4">
        <w:t>there</w:t>
      </w:r>
      <w:r w:rsidRPr="000F3A01">
        <w:t xml:space="preserve"> are a number of systems with associated physical infrastructure that enable the safe operating of the maritime port system. Of particular significance and proposed to be included as critical infrastructure and subject to regulatory requirements are:</w:t>
      </w:r>
    </w:p>
    <w:p w14:paraId="36DCFADB" w14:textId="71C8F22A" w:rsidR="002F0B4B" w:rsidRPr="000F3A01" w:rsidRDefault="00E9446F" w:rsidP="00262B09">
      <w:pPr>
        <w:pStyle w:val="ListParagraphBullet"/>
        <w:spacing w:after="120"/>
      </w:pPr>
      <w:r>
        <w:t>t</w:t>
      </w:r>
      <w:r w:rsidR="002F0B4B" w:rsidRPr="000F3A01">
        <w:t xml:space="preserve">he New </w:t>
      </w:r>
      <w:r w:rsidR="002F0B4B" w:rsidRPr="00262B09">
        <w:t>Zealand</w:t>
      </w:r>
      <w:r w:rsidR="002F0B4B" w:rsidRPr="000F3A01">
        <w:t xml:space="preserve"> Distress and Safety Radio Service used for communication</w:t>
      </w:r>
      <w:r w:rsidR="00D71C9A">
        <w:t>s</w:t>
      </w:r>
    </w:p>
    <w:p w14:paraId="569086D6" w14:textId="0DA18265" w:rsidR="002F0B4B" w:rsidRDefault="00E9446F" w:rsidP="00262B09">
      <w:pPr>
        <w:pStyle w:val="ListParagraphBullet"/>
      </w:pPr>
      <w:r>
        <w:t>n</w:t>
      </w:r>
      <w:r w:rsidR="002F0B4B" w:rsidRPr="000F3A01">
        <w:t xml:space="preserve">avigational aids used </w:t>
      </w:r>
      <w:r w:rsidR="002F0B4B" w:rsidRPr="00262B09">
        <w:t>for</w:t>
      </w:r>
      <w:r w:rsidR="002F0B4B" w:rsidRPr="000F3A01">
        <w:t xml:space="preserve"> the operation of major New Zealand ports. </w:t>
      </w:r>
    </w:p>
    <w:p w14:paraId="0191B370" w14:textId="61D0D7F9" w:rsidR="002F0B4B" w:rsidRPr="000F3A01" w:rsidRDefault="002F0B4B" w:rsidP="001014C6">
      <w:pPr>
        <w:pStyle w:val="Heading2"/>
      </w:pPr>
      <w:bookmarkStart w:id="59" w:name="_Toc197356525"/>
      <w:bookmarkStart w:id="60" w:name="_Toc197537770"/>
      <w:bookmarkStart w:id="61" w:name="_Toc197604273"/>
      <w:bookmarkStart w:id="62" w:name="_Toc197707156"/>
      <w:bookmarkStart w:id="63" w:name="_Toc198204274"/>
      <w:bookmarkStart w:id="64" w:name="_Toc199229266"/>
      <w:bookmarkStart w:id="65" w:name="_Toc201043520"/>
      <w:r w:rsidRPr="000F3A01">
        <w:t xml:space="preserve">The </w:t>
      </w:r>
      <w:r w:rsidR="007E486B">
        <w:t>drinking</w:t>
      </w:r>
      <w:r w:rsidR="007E486B" w:rsidRPr="000F3A01">
        <w:t xml:space="preserve"> </w:t>
      </w:r>
      <w:r w:rsidR="006307CF" w:rsidRPr="000F3A01">
        <w:t>water</w:t>
      </w:r>
      <w:r w:rsidRPr="000F3A01">
        <w:t xml:space="preserve"> and wastewater sector</w:t>
      </w:r>
      <w:bookmarkEnd w:id="59"/>
      <w:bookmarkEnd w:id="60"/>
      <w:bookmarkEnd w:id="61"/>
      <w:bookmarkEnd w:id="62"/>
      <w:bookmarkEnd w:id="63"/>
      <w:bookmarkEnd w:id="64"/>
      <w:bookmarkEnd w:id="65"/>
    </w:p>
    <w:p w14:paraId="4D9D6E2F" w14:textId="7E7896E9" w:rsidR="002F0B4B" w:rsidRDefault="002F0B4B" w:rsidP="005C4AF4">
      <w:pPr>
        <w:pStyle w:val="ListParagraph"/>
        <w:keepNext/>
        <w:keepLines/>
      </w:pPr>
      <w:r w:rsidRPr="000F3A01">
        <w:t xml:space="preserve">Reliable and safe drinking </w:t>
      </w:r>
      <w:r w:rsidR="006307CF" w:rsidRPr="000F3A01">
        <w:t xml:space="preserve">water </w:t>
      </w:r>
      <w:r w:rsidRPr="000F3A01">
        <w:t>and wastewater services underpin New</w:t>
      </w:r>
      <w:r w:rsidR="00327368">
        <w:t> </w:t>
      </w:r>
      <w:r w:rsidRPr="000F3A01">
        <w:t>Zealanders</w:t>
      </w:r>
      <w:r w:rsidR="009B391F">
        <w:t>’</w:t>
      </w:r>
      <w:r w:rsidRPr="000F3A01">
        <w:t xml:space="preserve"> health and New Zealand’s economy. These services are primarily owned and managed by local government (either directly or through </w:t>
      </w:r>
      <w:r w:rsidR="00C92B69" w:rsidRPr="000F3A01">
        <w:t>council-controlled</w:t>
      </w:r>
      <w:r w:rsidRPr="000F3A01">
        <w:t xml:space="preserve"> organisations such as Watercare and Wellington Water</w:t>
      </w:r>
      <w:r w:rsidR="6B743FFB" w:rsidRPr="000F3A01">
        <w:t>)</w:t>
      </w:r>
      <w:r w:rsidR="54F9FBD7" w:rsidRPr="000F3A01">
        <w:t>. However,</w:t>
      </w:r>
      <w:r w:rsidRPr="000F3A01">
        <w:t xml:space="preserve"> some central government agencies also provide services (e.g. the Department of Conservation as part of </w:t>
      </w:r>
      <w:r w:rsidR="00B3429F">
        <w:t>its</w:t>
      </w:r>
      <w:r w:rsidR="00B3429F" w:rsidRPr="000F3A01">
        <w:t xml:space="preserve"> </w:t>
      </w:r>
      <w:r w:rsidRPr="000F3A01">
        <w:t xml:space="preserve">activity and asset base). </w:t>
      </w:r>
    </w:p>
    <w:p w14:paraId="2B98D825" w14:textId="3CC1CC3C" w:rsidR="002F0B4B" w:rsidRPr="00B45B23" w:rsidRDefault="00D661BC" w:rsidP="00E53561">
      <w:pPr>
        <w:pStyle w:val="Heading6"/>
        <w:pageBreakBefore/>
      </w:pPr>
      <w:r w:rsidRPr="00B45B23">
        <w:lastRenderedPageBreak/>
        <mc:AlternateContent>
          <mc:Choice Requires="wps">
            <w:drawing>
              <wp:anchor distT="0" distB="0" distL="114300" distR="114300" simplePos="0" relativeHeight="251683870" behindDoc="1" locked="1" layoutInCell="1" allowOverlap="1" wp14:anchorId="3570CCBD" wp14:editId="1B187ECF">
                <wp:simplePos x="0" y="0"/>
                <wp:positionH relativeFrom="column">
                  <wp:posOffset>-151130</wp:posOffset>
                </wp:positionH>
                <wp:positionV relativeFrom="paragraph">
                  <wp:posOffset>-122555</wp:posOffset>
                </wp:positionV>
                <wp:extent cx="5832000" cy="4572000"/>
                <wp:effectExtent l="0" t="0" r="0" b="0"/>
                <wp:wrapNone/>
                <wp:docPr id="186314896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2000" cy="4572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55825" id="Rectangle 1" o:spid="_x0000_s1026" alt="&quot;&quot;" style="position:absolute;margin-left:-11.9pt;margin-top:-9.65pt;width:459.2pt;height:5in;z-index:-25163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" fillcolor="#f2f2f2 [3052]" stroked="f" strokeweight="1pt">
                <w10:anchorlock/>
              </v:rect>
            </w:pict>
          </mc:Fallback>
        </mc:AlternateContent>
      </w:r>
      <w:r w:rsidR="002F0B4B" w:rsidRPr="00B45B23">
        <w:t>Figure</w:t>
      </w:r>
      <w:r w:rsidR="00AF72BB" w:rsidRPr="00B45B23">
        <w:t xml:space="preserve"> </w:t>
      </w:r>
      <w:r w:rsidR="005317A5" w:rsidRPr="00B45B23">
        <w:fldChar w:fldCharType="begin"/>
      </w:r>
      <w:r w:rsidR="005317A5" w:rsidRPr="00B45B23">
        <w:instrText xml:space="preserve"> SEQ Figure \* ARABIC </w:instrText>
      </w:r>
      <w:r w:rsidR="005317A5" w:rsidRPr="00B45B23">
        <w:fldChar w:fldCharType="separate"/>
      </w:r>
      <w:r w:rsidR="00D80C1C" w:rsidRPr="00B45B23">
        <w:t>11</w:t>
      </w:r>
      <w:r w:rsidR="005317A5" w:rsidRPr="00B45B23">
        <w:fldChar w:fldCharType="end"/>
      </w:r>
      <w:r w:rsidR="002F0B4B" w:rsidRPr="00B45B23">
        <w:t xml:space="preserve">: </w:t>
      </w:r>
      <w:r w:rsidR="002F0B4B" w:rsidRPr="0091790F">
        <w:t>Depiction</w:t>
      </w:r>
      <w:r w:rsidR="002F0B4B" w:rsidRPr="00B45B23">
        <w:t xml:space="preserve"> of New Zealand’s </w:t>
      </w:r>
      <w:r w:rsidR="007E486B" w:rsidRPr="00B45B23">
        <w:t>drinking</w:t>
      </w:r>
      <w:r w:rsidR="006307CF" w:rsidRPr="00B45B23">
        <w:t xml:space="preserve"> water</w:t>
      </w:r>
      <w:r w:rsidR="002F0B4B" w:rsidRPr="00B45B23">
        <w:t xml:space="preserve"> and </w:t>
      </w:r>
      <w:r w:rsidR="002F0B4B" w:rsidRPr="00E52582">
        <w:t>wastewater</w:t>
      </w:r>
      <w:r w:rsidR="00B45B23">
        <w:t> </w:t>
      </w:r>
      <w:r w:rsidR="002F0B4B" w:rsidRPr="00B45B23">
        <w:t>system</w:t>
      </w:r>
    </w:p>
    <w:p w14:paraId="5BCA97CE" w14:textId="2B77EF54" w:rsidR="00EB24A0" w:rsidRDefault="00EB24A0" w:rsidP="0091790F">
      <w:pPr>
        <w:spacing w:after="0"/>
      </w:pPr>
      <w:r w:rsidRPr="00EB24A0">
        <w:rPr>
          <w:b/>
          <w:bCs/>
        </w:rPr>
        <w:t>Department of Internal Affairs:</w:t>
      </w:r>
      <w:r>
        <w:t xml:space="preserve"> policy oversight and funding</w:t>
      </w:r>
    </w:p>
    <w:p w14:paraId="062EB3C0" w14:textId="09AA13EC" w:rsidR="00EB24A0" w:rsidRDefault="00EB24A0" w:rsidP="0091790F">
      <w:pPr>
        <w:spacing w:after="0"/>
      </w:pPr>
      <w:r w:rsidRPr="00EB24A0">
        <w:rPr>
          <w:b/>
          <w:bCs/>
        </w:rPr>
        <w:t xml:space="preserve">Water Services Authority </w:t>
      </w:r>
      <w:proofErr w:type="spellStart"/>
      <w:r w:rsidRPr="00EB24A0">
        <w:rPr>
          <w:b/>
          <w:bCs/>
        </w:rPr>
        <w:t>Taumata</w:t>
      </w:r>
      <w:proofErr w:type="spellEnd"/>
      <w:r w:rsidRPr="00EB24A0">
        <w:rPr>
          <w:b/>
          <w:bCs/>
        </w:rPr>
        <w:t xml:space="preserve"> </w:t>
      </w:r>
      <w:proofErr w:type="spellStart"/>
      <w:r w:rsidRPr="00EB24A0">
        <w:rPr>
          <w:b/>
          <w:bCs/>
        </w:rPr>
        <w:t>Arowai</w:t>
      </w:r>
      <w:proofErr w:type="spellEnd"/>
      <w:r w:rsidRPr="00EB24A0">
        <w:rPr>
          <w:b/>
          <w:bCs/>
        </w:rPr>
        <w:t>:</w:t>
      </w:r>
      <w:r>
        <w:t xml:space="preserve"> the drinking water regulator with</w:t>
      </w:r>
      <w:r w:rsidR="00B45B23">
        <w:t> </w:t>
      </w:r>
      <w:r>
        <w:t>a</w:t>
      </w:r>
      <w:r w:rsidR="00B45B23">
        <w:t> </w:t>
      </w:r>
      <w:r>
        <w:t>role in relation to the environmental performance of wastewater and stormwater networks</w:t>
      </w:r>
    </w:p>
    <w:p w14:paraId="3DFAEE55" w14:textId="48B26E2B" w:rsidR="00EB24A0" w:rsidRDefault="00EB24A0" w:rsidP="0091790F">
      <w:r w:rsidRPr="00EB24A0">
        <w:rPr>
          <w:b/>
          <w:bCs/>
        </w:rPr>
        <w:t>Commerce Commission:</w:t>
      </w:r>
      <w:r>
        <w:t xml:space="preserve"> proposed as economic regulator for water services under Government’s Local Water Done Well regime</w:t>
      </w:r>
    </w:p>
    <w:p w14:paraId="55CC6086" w14:textId="2ED3BB57" w:rsidR="00EB24A0" w:rsidRDefault="00EB24A0" w:rsidP="0091790F">
      <w:pPr>
        <w:pStyle w:val="TableHeading1"/>
        <w:spacing w:after="60"/>
      </w:pPr>
      <w:r>
        <w:t>Drinking Water</w:t>
      </w:r>
    </w:p>
    <w:p w14:paraId="0370BAD4" w14:textId="5BCBD5B2" w:rsidR="00EB24A0" w:rsidRPr="005C4AF4" w:rsidRDefault="00EB24A0" w:rsidP="003C39BE">
      <w:pPr>
        <w:pStyle w:val="Bullet3ptafter"/>
      </w:pPr>
      <w:r w:rsidRPr="005C4AF4">
        <w:t>Drinking water networks supplying at least 25,000 connections and Queenstown’s drinking water network</w:t>
      </w:r>
      <w:r w:rsidR="00736FD5">
        <w:t>^</w:t>
      </w:r>
    </w:p>
    <w:p w14:paraId="7F7B1F28" w14:textId="77777777" w:rsidR="00EB24A0" w:rsidRDefault="00EB24A0" w:rsidP="0091790F">
      <w:pPr>
        <w:pStyle w:val="Bullets"/>
      </w:pPr>
      <w:r>
        <w:t>Drinking water networks supplying fewer than 25,000 connections</w:t>
      </w:r>
    </w:p>
    <w:p w14:paraId="1C9FC9BA" w14:textId="54F71394" w:rsidR="00EB24A0" w:rsidRDefault="00EB24A0" w:rsidP="0091790F">
      <w:pPr>
        <w:pStyle w:val="TableHeading1"/>
        <w:spacing w:after="60"/>
      </w:pPr>
      <w:r>
        <w:t>Wastewater</w:t>
      </w:r>
    </w:p>
    <w:p w14:paraId="67666B4C" w14:textId="61E494DD" w:rsidR="00EB24A0" w:rsidRPr="005C4AF4" w:rsidRDefault="00EB24A0" w:rsidP="003C39BE">
      <w:pPr>
        <w:pStyle w:val="Bullet3ptafter"/>
      </w:pPr>
      <w:r w:rsidRPr="005C4AF4">
        <w:t>Wastewater networks servicing at least 25,000 connections and Queenstown’s wastewater network</w:t>
      </w:r>
      <w:r w:rsidR="00736FD5">
        <w:t>^</w:t>
      </w:r>
    </w:p>
    <w:p w14:paraId="2DCD94AA" w14:textId="77777777" w:rsidR="00EB24A0" w:rsidRDefault="00EB24A0" w:rsidP="0091790F">
      <w:pPr>
        <w:pStyle w:val="Bullets"/>
      </w:pPr>
      <w:r>
        <w:t>Wastewater networks supplying fewer than 25,000 connections</w:t>
      </w:r>
    </w:p>
    <w:p w14:paraId="51233959" w14:textId="5165E921" w:rsidR="00EB24A0" w:rsidRDefault="00736FD5" w:rsidP="00661C13">
      <w:pPr>
        <w:pStyle w:val="Note"/>
      </w:pPr>
      <w:r>
        <w:t>^</w:t>
      </w:r>
      <w:r w:rsidR="00EB24A0" w:rsidRPr="00171637">
        <w:t xml:space="preserve"> Designated as critical infrastructure</w:t>
      </w:r>
      <w:r w:rsidR="00840B92">
        <w:t>.</w:t>
      </w:r>
    </w:p>
    <w:p w14:paraId="296781B8" w14:textId="77777777" w:rsidR="00F71CD2" w:rsidRPr="000F3A01" w:rsidRDefault="00F71CD2" w:rsidP="005C4AF4">
      <w:pPr>
        <w:pStyle w:val="ListParagraph"/>
      </w:pPr>
      <w:r>
        <w:t xml:space="preserve">Drinking water networks include </w:t>
      </w:r>
      <w:r w:rsidRPr="00F71CD2">
        <w:t xml:space="preserve">water treatment plants, reservoirs, </w:t>
      </w:r>
      <w:r w:rsidRPr="00661C13">
        <w:t>distribution</w:t>
      </w:r>
      <w:r w:rsidRPr="00F71CD2">
        <w:t xml:space="preserve"> systems, pump stations and trunk water mains</w:t>
      </w:r>
      <w:r>
        <w:t xml:space="preserve">. Wastewater networks include </w:t>
      </w:r>
      <w:r w:rsidRPr="000F3A01">
        <w:t>wastewater treatment plants, pump stations, trunk sewers, wastewater pipes and pipe bridges</w:t>
      </w:r>
      <w:r>
        <w:t>.</w:t>
      </w:r>
    </w:p>
    <w:p w14:paraId="423AC77E" w14:textId="6EA85BDA" w:rsidR="002F0B4B" w:rsidRDefault="007E486B" w:rsidP="005C4AF4">
      <w:pPr>
        <w:pStyle w:val="ListParagraph"/>
      </w:pPr>
      <w:r>
        <w:t>Drinking</w:t>
      </w:r>
      <w:r w:rsidRPr="000F3A01">
        <w:t xml:space="preserve"> </w:t>
      </w:r>
      <w:r w:rsidR="002F0B4B" w:rsidRPr="000F3A01">
        <w:t>water and wastewater networks servicing at least 25,000 connections would be designated as critical infrastructure and subject to regulatory requirements. This would mean a water network servicing approximately 66,000 people would qualify as critical infrastructure, capturing water networks in Auckland, Christchurch, Dunedin, Hamilton, New Plymouth, Palmerston North, Tauranga and</w:t>
      </w:r>
      <w:r w:rsidR="004E308B" w:rsidRPr="000F3A01">
        <w:t xml:space="preserve"> </w:t>
      </w:r>
      <w:r w:rsidR="00DA08D6" w:rsidRPr="000F3A01">
        <w:t xml:space="preserve">Greater </w:t>
      </w:r>
      <w:r w:rsidR="002F0B4B" w:rsidRPr="000F3A01">
        <w:t xml:space="preserve">Wellington. Queenstown’s </w:t>
      </w:r>
      <w:r>
        <w:t>drinking</w:t>
      </w:r>
      <w:r w:rsidRPr="000F3A01">
        <w:t xml:space="preserve"> </w:t>
      </w:r>
      <w:r w:rsidR="00A44A0A" w:rsidRPr="000F3A01">
        <w:t>water</w:t>
      </w:r>
      <w:r w:rsidR="002F0B4B" w:rsidRPr="000F3A01">
        <w:t xml:space="preserve"> and wastewater networks are also proposed to be designated as critical infrastructure (using the Minister’s regulation</w:t>
      </w:r>
      <w:r w:rsidR="001D3735">
        <w:t>-</w:t>
      </w:r>
      <w:r w:rsidR="002F0B4B" w:rsidRPr="000F3A01">
        <w:t xml:space="preserve">making power), despite the district not meeting the </w:t>
      </w:r>
      <w:r w:rsidR="001D3735" w:rsidRPr="000F3A01">
        <w:t xml:space="preserve">threshold </w:t>
      </w:r>
      <w:r w:rsidR="001D3735">
        <w:t xml:space="preserve">of </w:t>
      </w:r>
      <w:r w:rsidR="002F0B4B" w:rsidRPr="000F3A01">
        <w:t>25,000</w:t>
      </w:r>
      <w:r w:rsidR="001D3735">
        <w:t xml:space="preserve"> </w:t>
      </w:r>
      <w:r w:rsidR="002F0B4B" w:rsidRPr="000F3A01">
        <w:t>connection</w:t>
      </w:r>
      <w:r w:rsidR="001D3735">
        <w:t>s</w:t>
      </w:r>
      <w:r w:rsidR="002F0B4B" w:rsidRPr="000F3A01">
        <w:t xml:space="preserve">. This reflects the high number of tourists present during peak seasons and the significant value this tourism brings to the economy. </w:t>
      </w:r>
    </w:p>
    <w:p w14:paraId="18BD027D" w14:textId="44D44068" w:rsidR="001C1696" w:rsidRPr="000F3A01" w:rsidRDefault="007E486B" w:rsidP="005C4AF4">
      <w:pPr>
        <w:pStyle w:val="ListParagraph"/>
      </w:pPr>
      <w:r>
        <w:lastRenderedPageBreak/>
        <w:t>Drinking</w:t>
      </w:r>
      <w:r w:rsidRPr="000F3A01">
        <w:t xml:space="preserve"> </w:t>
      </w:r>
      <w:r w:rsidR="006307CF" w:rsidRPr="000F3A01">
        <w:t xml:space="preserve">water </w:t>
      </w:r>
      <w:r w:rsidR="002F0B4B" w:rsidRPr="000F3A01">
        <w:t>and wastewater networks servicing fewer than 25,000 connections would be defined as essential infrastructure providers, supported by non-regulatory measures. By not imposing mandatory requirements on these smaller networks, the regime aims to avoid a potentially material increase in rates and/or water charges (if introduced in the future) due to the costs of compliance being spread across a relatively small population.</w:t>
      </w:r>
    </w:p>
    <w:sectPr w:rsidR="001C1696" w:rsidRPr="000F3A01" w:rsidSect="00E53561">
      <w:headerReference w:type="even" r:id="rId21"/>
      <w:footerReference w:type="even" r:id="rId22"/>
      <w:pgSz w:w="11906" w:h="16838" w:code="9"/>
      <w:pgMar w:top="2268" w:right="1588" w:bottom="1418" w:left="1588" w:header="34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149C8" w14:textId="77777777" w:rsidR="000A5927" w:rsidRDefault="000A5927" w:rsidP="004207CD">
      <w:r>
        <w:separator/>
      </w:r>
    </w:p>
    <w:p w14:paraId="37E82286" w14:textId="77777777" w:rsidR="000A5927" w:rsidRDefault="000A5927" w:rsidP="004207CD"/>
  </w:endnote>
  <w:endnote w:type="continuationSeparator" w:id="0">
    <w:p w14:paraId="7A24A8E4" w14:textId="77777777" w:rsidR="000A5927" w:rsidRDefault="000A5927" w:rsidP="004207CD">
      <w:r>
        <w:continuationSeparator/>
      </w:r>
    </w:p>
    <w:p w14:paraId="6B702205" w14:textId="77777777" w:rsidR="000A5927" w:rsidRDefault="000A5927" w:rsidP="004207CD"/>
  </w:endnote>
  <w:endnote w:type="continuationNotice" w:id="1">
    <w:p w14:paraId="7921A10C" w14:textId="77777777" w:rsidR="000A5927" w:rsidRDefault="000A5927" w:rsidP="004207CD"/>
    <w:p w14:paraId="1A2C3C9A" w14:textId="77777777" w:rsidR="000A5927" w:rsidRDefault="000A5927" w:rsidP="00420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Bold">
    <w:panose1 w:val="020B07040202020202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Arial Mäori">
    <w:altName w:val="Arial"/>
    <w:charset w:val="00"/>
    <w:family w:val="swiss"/>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 Devanagari">
    <w:panose1 w:val="00000000000000000000"/>
    <w:charset w:val="00"/>
    <w:family w:val="roman"/>
    <w:notTrueType/>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777580"/>
      <w:docPartObj>
        <w:docPartGallery w:val="Page Numbers (Bottom of Page)"/>
        <w:docPartUnique/>
      </w:docPartObj>
    </w:sdtPr>
    <w:sdtEndPr/>
    <w:sdtContent>
      <w:p w14:paraId="32B73B87" w14:textId="712019E4" w:rsidR="00864928" w:rsidRDefault="00864928" w:rsidP="000D10E7">
        <w:pPr>
          <w:pStyle w:val="Footer"/>
          <w:rPr>
            <w:b/>
            <w:color w:val="191919"/>
          </w:rPr>
        </w:pPr>
        <w:r w:rsidRPr="00C64E11">
          <w:rPr>
            <w:b/>
            <w:bCs/>
          </w:rPr>
          <w:fldChar w:fldCharType="begin"/>
        </w:r>
        <w:r w:rsidRPr="00C64E11">
          <w:rPr>
            <w:b/>
            <w:bCs/>
          </w:rPr>
          <w:instrText xml:space="preserve"> PAGE   \* MERGEFORMAT </w:instrText>
        </w:r>
        <w:r w:rsidRPr="00C64E11">
          <w:rPr>
            <w:b/>
            <w:bCs/>
          </w:rPr>
          <w:fldChar w:fldCharType="separate"/>
        </w:r>
        <w:r>
          <w:rPr>
            <w:b/>
            <w:bCs/>
          </w:rPr>
          <w:t>1</w:t>
        </w:r>
        <w:r w:rsidR="00A65DDE">
          <w:rPr>
            <w:b/>
            <w:bCs/>
            <w:caps w:val="0"/>
          </w:rPr>
          <w:t>4</w:t>
        </w:r>
        <w:r w:rsidRPr="00C64E11">
          <w:rPr>
            <w:b/>
            <w:bCs/>
          </w:rPr>
          <w:fldChar w:fldCharType="end"/>
        </w:r>
        <w:r w:rsidR="00A65DDE" w:rsidRPr="00C301E7">
          <w:rPr>
            <w:caps w:val="0"/>
          </w:rPr>
          <w:t xml:space="preserve"> </w:t>
        </w:r>
        <w:r w:rsidR="00A65DDE">
          <w:rPr>
            <w:caps w:val="0"/>
          </w:rPr>
          <w:t xml:space="preserve">  |   Supplementary Document 2 | Defining </w:t>
        </w:r>
        <w:r w:rsidR="00A65DDE" w:rsidRPr="00C64E11">
          <w:rPr>
            <w:caps w:val="0"/>
          </w:rPr>
          <w:t>critical infrastructure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035FB" w14:textId="72240FA8" w:rsidR="00E350FE" w:rsidRPr="00A26DC7" w:rsidRDefault="00DC62C6" w:rsidP="00E970A2">
    <w:pPr>
      <w:pStyle w:val="Footer"/>
    </w:pPr>
    <w:r w:rsidRPr="00740F1E">
      <w:rPr>
        <w:rFonts w:ascii="Source Sans Pro SemiBold" w:hAnsi="Source Sans Pro SemiBold"/>
        <w:color w:val="1F5B9A"/>
      </w:rPr>
      <w:fldChar w:fldCharType="begin"/>
    </w:r>
    <w:r w:rsidRPr="00740F1E">
      <w:rPr>
        <w:rFonts w:ascii="Source Sans Pro SemiBold" w:hAnsi="Source Sans Pro SemiBold"/>
        <w:color w:val="1F5B9A"/>
      </w:rPr>
      <w:instrText xml:space="preserve"> PAGE   \* MERGEFORMAT </w:instrText>
    </w:r>
    <w:r w:rsidRPr="00740F1E">
      <w:rPr>
        <w:rFonts w:ascii="Source Sans Pro SemiBold" w:hAnsi="Source Sans Pro SemiBold"/>
        <w:color w:val="1F5B9A"/>
      </w:rPr>
      <w:fldChar w:fldCharType="separate"/>
    </w:r>
    <w:r>
      <w:rPr>
        <w:rFonts w:ascii="Source Sans Pro SemiBold" w:hAnsi="Source Sans Pro SemiBold"/>
        <w:color w:val="1F5B9A"/>
      </w:rPr>
      <w:t>72</w:t>
    </w:r>
    <w:r w:rsidRPr="00740F1E">
      <w:rPr>
        <w:rFonts w:ascii="Source Sans Pro SemiBold" w:hAnsi="Source Sans Pro SemiBold"/>
        <w:noProof/>
        <w:color w:val="1F5B9A"/>
      </w:rPr>
      <w:fldChar w:fldCharType="end"/>
    </w:r>
    <w:r w:rsidRPr="00740F1E">
      <w:t xml:space="preserve">  |  Options to </w:t>
    </w:r>
    <w:r>
      <w:t xml:space="preserve">enhance the cyber </w:t>
    </w:r>
    <w:r w:rsidRPr="00740F1E">
      <w:t xml:space="preserve">security of </w:t>
    </w:r>
    <w:r w:rsidR="00E137F7">
      <w:t>New Zealand</w:t>
    </w:r>
    <w:r w:rsidRPr="00740F1E">
      <w:t>’s critical infrastructure system</w:t>
    </w:r>
  </w:p>
  <w:p w14:paraId="62C0EEE8" w14:textId="77777777" w:rsidR="00044FCA" w:rsidRDefault="00044FCA" w:rsidP="004207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C36E" w14:textId="77777777" w:rsidR="000A5927" w:rsidRDefault="000A5927" w:rsidP="0092786C">
      <w:pPr>
        <w:spacing w:after="60"/>
      </w:pPr>
      <w:r>
        <w:separator/>
      </w:r>
    </w:p>
  </w:footnote>
  <w:footnote w:type="continuationSeparator" w:id="0">
    <w:p w14:paraId="0291E00C" w14:textId="77777777" w:rsidR="000A5927" w:rsidRDefault="000A5927" w:rsidP="004207CD">
      <w:r>
        <w:continuationSeparator/>
      </w:r>
    </w:p>
    <w:p w14:paraId="314CEB86" w14:textId="77777777" w:rsidR="000A5927" w:rsidRDefault="000A5927" w:rsidP="004207CD"/>
  </w:footnote>
  <w:footnote w:type="continuationNotice" w:id="1">
    <w:p w14:paraId="2E03E7D8" w14:textId="77777777" w:rsidR="000A5927" w:rsidRDefault="000A5927" w:rsidP="004207CD"/>
    <w:p w14:paraId="66E222B5" w14:textId="77777777" w:rsidR="000A5927" w:rsidRDefault="000A5927" w:rsidP="004207CD"/>
  </w:footnote>
  <w:footnote w:id="2">
    <w:p w14:paraId="439E9907" w14:textId="0A50A40A" w:rsidR="00457A47" w:rsidRPr="00327368" w:rsidRDefault="00457A47" w:rsidP="00327368">
      <w:pPr>
        <w:pStyle w:val="FootnoteText"/>
        <w:rPr>
          <w:rStyle w:val="Hyperlink"/>
        </w:rPr>
      </w:pPr>
      <w:r w:rsidRPr="00327368">
        <w:rPr>
          <w:rStyle w:val="FootnoteReference"/>
          <w:vertAlign w:val="baseline"/>
        </w:rPr>
        <w:footnoteRef/>
      </w:r>
      <w:r w:rsidRPr="00327368">
        <w:t xml:space="preserve"> </w:t>
      </w:r>
      <w:r w:rsidRPr="00327368">
        <w:tab/>
        <w:t xml:space="preserve">See </w:t>
      </w:r>
      <w:hyperlink r:id="rId1" w:history="1">
        <w:r w:rsidRPr="00327368">
          <w:rPr>
            <w:rStyle w:val="Hyperlink"/>
          </w:rPr>
          <w:t>https://www.dpmc.govt.nz/publications/discussion-document-enhancing-cyber-security-new-zealands-critical-infrastructure-system</w:t>
        </w:r>
      </w:hyperlink>
      <w:r w:rsidRPr="00327368">
        <w:rPr>
          <w:rStyle w:val="Hyperlink"/>
        </w:rPr>
        <w:t xml:space="preserve"> </w:t>
      </w:r>
    </w:p>
  </w:footnote>
  <w:footnote w:id="3">
    <w:p w14:paraId="7A7D54D6" w14:textId="249AF9A1" w:rsidR="00162445" w:rsidRPr="00327368" w:rsidRDefault="00162445" w:rsidP="00327368">
      <w:pPr>
        <w:pStyle w:val="FootnoteText"/>
        <w:rPr>
          <w:rStyle w:val="Hyperlink"/>
        </w:rPr>
      </w:pPr>
      <w:r w:rsidRPr="00327368">
        <w:rPr>
          <w:rStyle w:val="FootnoteReference"/>
          <w:vertAlign w:val="baseline"/>
        </w:rPr>
        <w:footnoteRef/>
      </w:r>
      <w:r w:rsidRPr="00327368">
        <w:t xml:space="preserve"> </w:t>
      </w:r>
      <w:r w:rsidRPr="00327368">
        <w:tab/>
        <w:t xml:space="preserve">See </w:t>
      </w:r>
      <w:hyperlink r:id="rId2" w:history="1">
        <w:r w:rsidRPr="00327368">
          <w:rPr>
            <w:rStyle w:val="Hyperlink"/>
          </w:rPr>
          <w:t>Emergency Management Bill » National Emergency Management Agency</w:t>
        </w:r>
      </w:hyperlink>
    </w:p>
  </w:footnote>
  <w:footnote w:id="4">
    <w:p w14:paraId="37A57E57" w14:textId="6C17F6DB" w:rsidR="00EC39DC" w:rsidRPr="00327368" w:rsidRDefault="00EC39DC" w:rsidP="00327368">
      <w:pPr>
        <w:pStyle w:val="FootnoteText"/>
        <w:rPr>
          <w:rStyle w:val="Hyperlink"/>
        </w:rPr>
      </w:pPr>
      <w:r w:rsidRPr="00327368">
        <w:rPr>
          <w:rStyle w:val="FootnoteReference"/>
          <w:vertAlign w:val="baseline"/>
        </w:rPr>
        <w:footnoteRef/>
      </w:r>
      <w:r w:rsidRPr="00327368">
        <w:t xml:space="preserve"> </w:t>
      </w:r>
      <w:r w:rsidRPr="00327368">
        <w:tab/>
      </w:r>
      <w:r w:rsidR="002473D8" w:rsidRPr="00327368">
        <w:t xml:space="preserve">See </w:t>
      </w:r>
      <w:hyperlink r:id="rId3" w:history="1">
        <w:r w:rsidRPr="00327368">
          <w:rPr>
            <w:rStyle w:val="Hyperlink"/>
          </w:rPr>
          <w:t>https://tewaihanga.govt.nz/our-work/research-insights?q=state+of+play</w:t>
        </w:r>
      </w:hyperlink>
      <w:r w:rsidRPr="00327368">
        <w:rPr>
          <w:rStyle w:val="Hyperlink"/>
        </w:rPr>
        <w:t xml:space="preserve"> </w:t>
      </w:r>
    </w:p>
  </w:footnote>
  <w:footnote w:id="5">
    <w:p w14:paraId="0395C6DE" w14:textId="04AE8025" w:rsidR="002F0B4B" w:rsidRPr="00327368" w:rsidRDefault="002F0B4B" w:rsidP="00327368">
      <w:pPr>
        <w:pStyle w:val="FootnoteText"/>
        <w:rPr>
          <w:rStyle w:val="Hyperlink"/>
        </w:rPr>
      </w:pPr>
      <w:r w:rsidRPr="00327368">
        <w:rPr>
          <w:rStyle w:val="FootnoteTextChar"/>
        </w:rPr>
        <w:footnoteRef/>
      </w:r>
      <w:r w:rsidRPr="00327368">
        <w:rPr>
          <w:rStyle w:val="FootnoteTextChar"/>
        </w:rPr>
        <w:t xml:space="preserve"> </w:t>
      </w:r>
      <w:r w:rsidR="009912F8" w:rsidRPr="00327368">
        <w:rPr>
          <w:rStyle w:val="FootnoteTextChar"/>
        </w:rPr>
        <w:tab/>
      </w:r>
      <w:r w:rsidR="00056453" w:rsidRPr="00327368">
        <w:rPr>
          <w:rStyle w:val="FootnoteTextChar"/>
        </w:rPr>
        <w:t xml:space="preserve">Ministry of </w:t>
      </w:r>
      <w:r w:rsidR="0003112F" w:rsidRPr="00327368">
        <w:rPr>
          <w:rStyle w:val="FootnoteTextChar"/>
        </w:rPr>
        <w:t>Economic Development.</w:t>
      </w:r>
      <w:r w:rsidRPr="00327368">
        <w:rPr>
          <w:rStyle w:val="FootnoteTextChar"/>
        </w:rPr>
        <w:t xml:space="preserve"> </w:t>
      </w:r>
      <w:r w:rsidR="0003112F" w:rsidRPr="00327368">
        <w:rPr>
          <w:rStyle w:val="FootnoteTextChar"/>
        </w:rPr>
        <w:t>(</w:t>
      </w:r>
      <w:r w:rsidRPr="00327368">
        <w:rPr>
          <w:rStyle w:val="FootnoteTextChar"/>
        </w:rPr>
        <w:t>2008</w:t>
      </w:r>
      <w:r w:rsidR="0003112F" w:rsidRPr="00327368">
        <w:rPr>
          <w:rStyle w:val="FootnoteTextChar"/>
        </w:rPr>
        <w:t>).</w:t>
      </w:r>
      <w:r w:rsidRPr="009912F8">
        <w:t xml:space="preserve"> </w:t>
      </w:r>
      <w:r w:rsidRPr="009F7457">
        <w:rPr>
          <w:i/>
        </w:rPr>
        <w:t xml:space="preserve">Liquid </w:t>
      </w:r>
      <w:r w:rsidR="0003112F">
        <w:rPr>
          <w:i/>
        </w:rPr>
        <w:t>f</w:t>
      </w:r>
      <w:r w:rsidRPr="009F7457">
        <w:rPr>
          <w:i/>
        </w:rPr>
        <w:t>uel use in New Zealand</w:t>
      </w:r>
      <w:r w:rsidRPr="009912F8">
        <w:t xml:space="preserve">. </w:t>
      </w:r>
      <w:hyperlink r:id="rId4" w:history="1">
        <w:r w:rsidRPr="00327368">
          <w:rPr>
            <w:rStyle w:val="Hyperlink"/>
          </w:rPr>
          <w:t>https://www.mbie.govt.nz/assets/27925fb9a7/liquid-fuel-use-in-new-zealand.pdf</w:t>
        </w:r>
      </w:hyperlink>
    </w:p>
  </w:footnote>
  <w:footnote w:id="6">
    <w:p w14:paraId="0F5350E7" w14:textId="77777777" w:rsidR="00A347C9" w:rsidRPr="00327368" w:rsidRDefault="00A347C9" w:rsidP="00327368">
      <w:pPr>
        <w:pStyle w:val="FootnoteText"/>
      </w:pPr>
      <w:r w:rsidRPr="00327368">
        <w:rPr>
          <w:rStyle w:val="FootnoteReference"/>
          <w:vertAlign w:val="baseline"/>
        </w:rPr>
        <w:footnoteRef/>
      </w:r>
      <w:r w:rsidRPr="00327368">
        <w:rPr>
          <w:rStyle w:val="FootnoteReference"/>
          <w:vertAlign w:val="baseline"/>
        </w:rPr>
        <w:t xml:space="preserve"> </w:t>
      </w:r>
      <w:r w:rsidRPr="00327368">
        <w:tab/>
        <w:t>Requirements would only apply to electricity generation. Retail functions would not be defined as infrastructure that provides essential services or critical infrastructure.</w:t>
      </w:r>
    </w:p>
  </w:footnote>
  <w:footnote w:id="7">
    <w:p w14:paraId="7867CC07" w14:textId="77777777" w:rsidR="00625DF7" w:rsidRPr="00327368" w:rsidRDefault="00625DF7" w:rsidP="00BF7363">
      <w:pPr>
        <w:pStyle w:val="FootnoteText"/>
        <w:spacing w:after="0"/>
      </w:pPr>
      <w:r w:rsidRPr="00327368">
        <w:rPr>
          <w:rStyle w:val="FootnoteReference"/>
          <w:vertAlign w:val="baseline"/>
        </w:rPr>
        <w:footnoteRef/>
      </w:r>
      <w:r w:rsidRPr="00327368">
        <w:rPr>
          <w:rStyle w:val="FootnoteReference"/>
          <w:vertAlign w:val="baseline"/>
        </w:rPr>
        <w:t xml:space="preserve"> </w:t>
      </w:r>
      <w:r w:rsidRPr="00327368">
        <w:tab/>
        <w:t xml:space="preserve">ASX Clear (Futures), CLS System, RBNZ Exchange Settlement Account System, </w:t>
      </w:r>
      <w:proofErr w:type="spellStart"/>
      <w:r w:rsidRPr="00327368">
        <w:t>NZClear</w:t>
      </w:r>
      <w:proofErr w:type="spellEnd"/>
      <w:r w:rsidRPr="00327368">
        <w:t xml:space="preserve"> settlement system and NZCDC settlement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353C" w14:textId="33AB6CED" w:rsidR="00864928" w:rsidRDefault="00864928" w:rsidP="004207CD">
    <w:r w:rsidRPr="00A80E78">
      <w:rPr>
        <w:noProof/>
      </w:rPr>
      <mc:AlternateContent>
        <mc:Choice Requires="wpg">
          <w:drawing>
            <wp:anchor distT="0" distB="0" distL="114300" distR="114300" simplePos="0" relativeHeight="251658262" behindDoc="0" locked="0" layoutInCell="0" allowOverlap="0" wp14:anchorId="3DAF2EF8" wp14:editId="47EA4AD4">
              <wp:simplePos x="0" y="0"/>
              <wp:positionH relativeFrom="margin">
                <wp:align>left</wp:align>
              </wp:positionH>
              <wp:positionV relativeFrom="page">
                <wp:posOffset>683895</wp:posOffset>
              </wp:positionV>
              <wp:extent cx="504000" cy="108000"/>
              <wp:effectExtent l="0" t="0" r="10795" b="25400"/>
              <wp:wrapNone/>
              <wp:docPr id="1742194564" name="Group 17421945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4000" cy="108000"/>
                        <a:chOff x="1128" y="641"/>
                        <a:chExt cx="2286" cy="490"/>
                      </a:xfrm>
                    </wpg:grpSpPr>
                    <wps:wsp>
                      <wps:cNvPr id="1383138336" name="Rectangle 1383138336"/>
                      <wps:cNvSpPr>
                        <a:spLocks noChangeAspect="1" noChangeArrowheads="1"/>
                      </wps:cNvSpPr>
                      <wps:spPr bwMode="auto">
                        <a:xfrm>
                          <a:off x="1128" y="641"/>
                          <a:ext cx="490" cy="490"/>
                        </a:xfrm>
                        <a:prstGeom prst="rect">
                          <a:avLst/>
                        </a:prstGeom>
                        <a:solidFill>
                          <a:srgbClr val="1F5B9A"/>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800689040" name="Rectangle 800689040"/>
                      <wps:cNvSpPr>
                        <a:spLocks noChangeAspect="1" noChangeArrowheads="1"/>
                      </wps:cNvSpPr>
                      <wps:spPr bwMode="auto">
                        <a:xfrm>
                          <a:off x="1726" y="641"/>
                          <a:ext cx="490" cy="490"/>
                        </a:xfrm>
                        <a:prstGeom prst="rect">
                          <a:avLst/>
                        </a:prstGeom>
                        <a:solidFill>
                          <a:srgbClr val="EC008C"/>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70289299" name="Rectangle 70289299"/>
                      <wps:cNvSpPr>
                        <a:spLocks noChangeAspect="1" noChangeArrowheads="1"/>
                      </wps:cNvSpPr>
                      <wps:spPr bwMode="auto">
                        <a:xfrm>
                          <a:off x="2325" y="641"/>
                          <a:ext cx="490" cy="490"/>
                        </a:xfrm>
                        <a:prstGeom prst="rect">
                          <a:avLst/>
                        </a:prstGeom>
                        <a:solidFill>
                          <a:srgbClr val="5B286F"/>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572291309" name="Rectangle 572291309"/>
                      <wps:cNvSpPr>
                        <a:spLocks noChangeAspect="1" noChangeArrowheads="1"/>
                      </wps:cNvSpPr>
                      <wps:spPr bwMode="auto">
                        <a:xfrm>
                          <a:off x="2924" y="641"/>
                          <a:ext cx="490" cy="490"/>
                        </a:xfrm>
                        <a:prstGeom prst="rect">
                          <a:avLst/>
                        </a:prstGeom>
                        <a:solidFill>
                          <a:srgbClr val="00ABC5"/>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45A7B" id="Group 1742194564" o:spid="_x0000_s1026" style="position:absolute;margin-left:0;margin-top:53.85pt;width:39.7pt;height:8.5pt;z-index:251658262;mso-position-horizontal:left;mso-position-horizontal-relative:margin;mso-position-vertical-relative:page" coordorigin="1128,641" coordsize="228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" o:allowincell="f" o:allowoverlap="f">
              <o:lock v:ext="edit" aspectratio="t"/>
              <v:rect id="Rectangle 1383138336" o:spid="_x0000_s1027" style="position:absolute;left:1128;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" fillcolor="#1f5b9a" strokeweight="0">
                <v:stroke dashstyle="1 1" opacity="0" endcap="round"/>
                <o:lock v:ext="edit" aspectratio="t"/>
              </v:rect>
              <v:rect id="Rectangle 800689040" o:spid="_x0000_s1028" style="position:absolute;left:1726;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" fillcolor="#ec008c" strokeweight="0">
                <v:stroke dashstyle="1 1" opacity="0" endcap="round"/>
                <o:lock v:ext="edit" aspectratio="t"/>
              </v:rect>
              <v:rect id="Rectangle 70289299" o:spid="_x0000_s1029" style="position:absolute;left:2325;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" fillcolor="#5b286f" strokeweight="0">
                <v:stroke dashstyle="1 1" opacity="0" endcap="round"/>
                <o:lock v:ext="edit" aspectratio="t"/>
              </v:rect>
              <v:rect id="Rectangle 572291309" o:spid="_x0000_s1030" style="position:absolute;left:2924;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" fillcolor="#00abc5" strokeweight="0">
                <v:stroke dashstyle="1 1" opacity="0" endcap="round"/>
                <o:lock v:ext="edit" aspectratio="t"/>
              </v:rect>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3F05" w14:textId="593FF5A4" w:rsidR="000766AF" w:rsidRDefault="00B73256" w:rsidP="004207CD">
    <w:r>
      <w:rPr>
        <w:noProof/>
      </w:rPr>
      <mc:AlternateContent>
        <mc:Choice Requires="wps">
          <w:drawing>
            <wp:anchor distT="0" distB="0" distL="114300" distR="114300" simplePos="0" relativeHeight="251658240" behindDoc="0" locked="0" layoutInCell="1" allowOverlap="1" wp14:anchorId="146E95B6" wp14:editId="306CCEA2">
              <wp:simplePos x="0" y="0"/>
              <wp:positionH relativeFrom="page">
                <wp:posOffset>5080</wp:posOffset>
              </wp:positionH>
              <wp:positionV relativeFrom="paragraph">
                <wp:posOffset>-286385</wp:posOffset>
              </wp:positionV>
              <wp:extent cx="179705" cy="108000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0800080"/>
                      </a:xfrm>
                      <a:prstGeom prst="rect">
                        <a:avLst/>
                      </a:prstGeom>
                      <a:solidFill>
                        <a:srgbClr val="1F5B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A2E9" id="Rectangle 3" o:spid="_x0000_s1026" style="position:absolute;margin-left:.4pt;margin-top:-22.55pt;width:14.15pt;height:8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" fillcolor="#1f5b99" stroked="f" strokeweight="1pt">
              <w10:wrap anchorx="page"/>
            </v:rect>
          </w:pict>
        </mc:Fallback>
      </mc:AlternateContent>
    </w:r>
  </w:p>
  <w:p w14:paraId="3D5C4139" w14:textId="77777777" w:rsidR="00044FCA" w:rsidRDefault="00044FCA" w:rsidP="004207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663"/>
    <w:multiLevelType w:val="hybridMultilevel"/>
    <w:tmpl w:val="2078DE9C"/>
    <w:lvl w:ilvl="0" w:tplc="C11CE09A">
      <w:start w:val="1"/>
      <w:numFmt w:val="decimal"/>
      <w:pStyle w:val="ListParagraph"/>
      <w:lvlText w:val="%1."/>
      <w:lvlJc w:val="left"/>
      <w:pPr>
        <w:ind w:left="36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5F51813"/>
    <w:multiLevelType w:val="hybridMultilevel"/>
    <w:tmpl w:val="7BC24BA6"/>
    <w:lvl w:ilvl="0" w:tplc="89420D94">
      <w:start w:val="1"/>
      <w:numFmt w:val="bullet"/>
      <w:pStyle w:val="bodynumberedsubbullet"/>
      <w:lvlText w:val=""/>
      <w:lvlJc w:val="left"/>
      <w:pPr>
        <w:ind w:left="360" w:hanging="360"/>
      </w:pPr>
      <w:rPr>
        <w:rFonts w:ascii="Symbol" w:hAnsi="Symbol" w:hint="default"/>
        <w:b w:val="0"/>
        <w:i w:val="0"/>
        <w:sz w:val="18"/>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79856E7"/>
    <w:multiLevelType w:val="hybridMultilevel"/>
    <w:tmpl w:val="63843A1A"/>
    <w:lvl w:ilvl="0" w:tplc="71043C54">
      <w:start w:val="1"/>
      <w:numFmt w:val="bullet"/>
      <w:pStyle w:val="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1E0366"/>
    <w:multiLevelType w:val="hybridMultilevel"/>
    <w:tmpl w:val="BC4E7B42"/>
    <w:lvl w:ilvl="0" w:tplc="17F45512">
      <w:start w:val="1"/>
      <w:numFmt w:val="bullet"/>
      <w:lvlText w:val=""/>
      <w:lvlJc w:val="left"/>
      <w:pPr>
        <w:ind w:left="720" w:hanging="360"/>
      </w:pPr>
      <w:rPr>
        <w:rFonts w:ascii="Symbol" w:hAnsi="Symbol" w:hint="default"/>
      </w:rPr>
    </w:lvl>
    <w:lvl w:ilvl="1" w:tplc="195A0588">
      <w:start w:val="1"/>
      <w:numFmt w:val="bullet"/>
      <w:pStyle w:val="Bullet2"/>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5C0511"/>
    <w:multiLevelType w:val="multilevel"/>
    <w:tmpl w:val="29FE6216"/>
    <w:lvl w:ilvl="0">
      <w:start w:val="1"/>
      <w:numFmt w:val="decimal"/>
      <w:pStyle w:val="bodynumbered"/>
      <w:lvlText w:val="%1."/>
      <w:lvlJc w:val="left"/>
      <w:pPr>
        <w:ind w:left="1068" w:hanging="360"/>
      </w:pPr>
      <w:rPr>
        <w:rFonts w:ascii="Arial" w:hAnsi="Arial" w:hint="default"/>
        <w:b w:val="0"/>
        <w:bCs w:val="0"/>
        <w:i w:val="0"/>
        <w:iCs w:val="0"/>
        <w:color w:val="auto"/>
        <w:sz w:val="18"/>
        <w:szCs w:val="22"/>
        <w:vertAlign w:val="baseline"/>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145" w:hanging="363"/>
      </w:pPr>
      <w:rPr>
        <w:rFonts w:hint="default"/>
        <w:color w:val="auto"/>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5" w15:restartNumberingAfterBreak="0">
    <w:nsid w:val="22640593"/>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E96E56"/>
    <w:multiLevelType w:val="hybridMultilevel"/>
    <w:tmpl w:val="66728C72"/>
    <w:lvl w:ilvl="0" w:tplc="524A5B0A">
      <w:start w:val="1"/>
      <w:numFmt w:val="bullet"/>
      <w:lvlText w:val=""/>
      <w:lvlJc w:val="left"/>
      <w:pPr>
        <w:ind w:left="720" w:hanging="360"/>
      </w:pPr>
      <w:rPr>
        <w:rFonts w:ascii="Symbol" w:hAnsi="Symbol"/>
      </w:rPr>
    </w:lvl>
    <w:lvl w:ilvl="1" w:tplc="08701C14">
      <w:start w:val="1"/>
      <w:numFmt w:val="bullet"/>
      <w:lvlText w:val=""/>
      <w:lvlJc w:val="left"/>
      <w:pPr>
        <w:ind w:left="720" w:hanging="360"/>
      </w:pPr>
      <w:rPr>
        <w:rFonts w:ascii="Symbol" w:hAnsi="Symbol"/>
      </w:rPr>
    </w:lvl>
    <w:lvl w:ilvl="2" w:tplc="796ED1D2">
      <w:start w:val="1"/>
      <w:numFmt w:val="bullet"/>
      <w:lvlText w:val=""/>
      <w:lvlJc w:val="left"/>
      <w:pPr>
        <w:ind w:left="720" w:hanging="360"/>
      </w:pPr>
      <w:rPr>
        <w:rFonts w:ascii="Symbol" w:hAnsi="Symbol"/>
      </w:rPr>
    </w:lvl>
    <w:lvl w:ilvl="3" w:tplc="1E9A5962">
      <w:start w:val="1"/>
      <w:numFmt w:val="bullet"/>
      <w:lvlText w:val=""/>
      <w:lvlJc w:val="left"/>
      <w:pPr>
        <w:ind w:left="720" w:hanging="360"/>
      </w:pPr>
      <w:rPr>
        <w:rFonts w:ascii="Symbol" w:hAnsi="Symbol"/>
      </w:rPr>
    </w:lvl>
    <w:lvl w:ilvl="4" w:tplc="5E80B60C">
      <w:start w:val="1"/>
      <w:numFmt w:val="bullet"/>
      <w:lvlText w:val=""/>
      <w:lvlJc w:val="left"/>
      <w:pPr>
        <w:ind w:left="720" w:hanging="360"/>
      </w:pPr>
      <w:rPr>
        <w:rFonts w:ascii="Symbol" w:hAnsi="Symbol"/>
      </w:rPr>
    </w:lvl>
    <w:lvl w:ilvl="5" w:tplc="59FED968">
      <w:start w:val="1"/>
      <w:numFmt w:val="bullet"/>
      <w:lvlText w:val=""/>
      <w:lvlJc w:val="left"/>
      <w:pPr>
        <w:ind w:left="720" w:hanging="360"/>
      </w:pPr>
      <w:rPr>
        <w:rFonts w:ascii="Symbol" w:hAnsi="Symbol"/>
      </w:rPr>
    </w:lvl>
    <w:lvl w:ilvl="6" w:tplc="09705F40">
      <w:start w:val="1"/>
      <w:numFmt w:val="bullet"/>
      <w:lvlText w:val=""/>
      <w:lvlJc w:val="left"/>
      <w:pPr>
        <w:ind w:left="720" w:hanging="360"/>
      </w:pPr>
      <w:rPr>
        <w:rFonts w:ascii="Symbol" w:hAnsi="Symbol"/>
      </w:rPr>
    </w:lvl>
    <w:lvl w:ilvl="7" w:tplc="A6AED478">
      <w:start w:val="1"/>
      <w:numFmt w:val="bullet"/>
      <w:lvlText w:val=""/>
      <w:lvlJc w:val="left"/>
      <w:pPr>
        <w:ind w:left="720" w:hanging="360"/>
      </w:pPr>
      <w:rPr>
        <w:rFonts w:ascii="Symbol" w:hAnsi="Symbol"/>
      </w:rPr>
    </w:lvl>
    <w:lvl w:ilvl="8" w:tplc="B17ED6EA">
      <w:start w:val="1"/>
      <w:numFmt w:val="bullet"/>
      <w:lvlText w:val=""/>
      <w:lvlJc w:val="left"/>
      <w:pPr>
        <w:ind w:left="720" w:hanging="360"/>
      </w:pPr>
      <w:rPr>
        <w:rFonts w:ascii="Symbol" w:hAnsi="Symbol"/>
      </w:rPr>
    </w:lvl>
  </w:abstractNum>
  <w:abstractNum w:abstractNumId="7" w15:restartNumberingAfterBreak="0">
    <w:nsid w:val="5167342B"/>
    <w:multiLevelType w:val="hybridMultilevel"/>
    <w:tmpl w:val="683C5B66"/>
    <w:lvl w:ilvl="0" w:tplc="DD44F430">
      <w:start w:val="1"/>
      <w:numFmt w:val="bullet"/>
      <w:pStyle w:val="body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03C2817"/>
    <w:multiLevelType w:val="hybridMultilevel"/>
    <w:tmpl w:val="4A32F6C4"/>
    <w:lvl w:ilvl="0" w:tplc="83FE1FA6">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29A0A74"/>
    <w:multiLevelType w:val="multilevel"/>
    <w:tmpl w:val="3BD02310"/>
    <w:lvl w:ilvl="0">
      <w:start w:val="1"/>
      <w:numFmt w:val="decimal"/>
      <w:lvlText w:val="%1."/>
      <w:lvlJc w:val="left"/>
      <w:pPr>
        <w:ind w:left="360" w:hanging="360"/>
      </w:pPr>
      <w:rPr>
        <w:rFonts w:hint="default"/>
        <w:b w:val="0"/>
        <w:bCs w:val="0"/>
        <w:i w:val="0"/>
        <w:iCs w:val="0"/>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720" w:hanging="363"/>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2B50582"/>
    <w:multiLevelType w:val="multilevel"/>
    <w:tmpl w:val="A2CE3826"/>
    <w:lvl w:ilvl="0">
      <w:start w:val="1"/>
      <w:numFmt w:val="decimal"/>
      <w:lvlText w:val="%1."/>
      <w:lvlJc w:val="left"/>
      <w:pPr>
        <w:ind w:left="1068" w:hanging="360"/>
      </w:pPr>
      <w:rPr>
        <w:rFonts w:hint="default"/>
        <w:b/>
        <w:bCs/>
        <w:i w:val="0"/>
        <w:iCs w:val="0"/>
        <w:color w:val="auto"/>
        <w:sz w:val="18"/>
        <w:szCs w:val="22"/>
        <w:vertAlign w:val="baseline"/>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145" w:hanging="363"/>
      </w:pPr>
      <w:rPr>
        <w:rFonts w:hint="default"/>
        <w:color w:val="auto"/>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11" w15:restartNumberingAfterBreak="0">
    <w:nsid w:val="6CAB18E6"/>
    <w:multiLevelType w:val="hybridMultilevel"/>
    <w:tmpl w:val="4574C4BE"/>
    <w:lvl w:ilvl="0" w:tplc="518CF448">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7D442C9"/>
    <w:multiLevelType w:val="hybridMultilevel"/>
    <w:tmpl w:val="AF42252A"/>
    <w:lvl w:ilvl="0" w:tplc="FE00CEB6">
      <w:start w:val="1"/>
      <w:numFmt w:val="bullet"/>
      <w:pStyle w:val="tablebox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47859922">
    <w:abstractNumId w:val="12"/>
  </w:num>
  <w:num w:numId="2" w16cid:durableId="2125538024">
    <w:abstractNumId w:val="4"/>
  </w:num>
  <w:num w:numId="3" w16cid:durableId="359090446">
    <w:abstractNumId w:val="7"/>
  </w:num>
  <w:num w:numId="4" w16cid:durableId="93674986">
    <w:abstractNumId w:val="1"/>
  </w:num>
  <w:num w:numId="5" w16cid:durableId="427577615">
    <w:abstractNumId w:val="1"/>
    <w:lvlOverride w:ilvl="0">
      <w:startOverride w:val="1"/>
    </w:lvlOverride>
  </w:num>
  <w:num w:numId="6" w16cid:durableId="1879707080">
    <w:abstractNumId w:val="9"/>
  </w:num>
  <w:num w:numId="7" w16cid:durableId="1978870949">
    <w:abstractNumId w:val="1"/>
  </w:num>
  <w:num w:numId="8" w16cid:durableId="222447945">
    <w:abstractNumId w:val="1"/>
  </w:num>
  <w:num w:numId="9" w16cid:durableId="310521200">
    <w:abstractNumId w:val="1"/>
  </w:num>
  <w:num w:numId="10" w16cid:durableId="417799615">
    <w:abstractNumId w:val="1"/>
  </w:num>
  <w:num w:numId="11" w16cid:durableId="879896628">
    <w:abstractNumId w:val="6"/>
  </w:num>
  <w:num w:numId="12" w16cid:durableId="1764374375">
    <w:abstractNumId w:val="5"/>
  </w:num>
  <w:num w:numId="13" w16cid:durableId="140079367">
    <w:abstractNumId w:val="4"/>
  </w:num>
  <w:num w:numId="14" w16cid:durableId="1827360713">
    <w:abstractNumId w:val="4"/>
  </w:num>
  <w:num w:numId="15" w16cid:durableId="112869614">
    <w:abstractNumId w:val="4"/>
  </w:num>
  <w:num w:numId="16" w16cid:durableId="1739791151">
    <w:abstractNumId w:val="2"/>
  </w:num>
  <w:num w:numId="17" w16cid:durableId="255867843">
    <w:abstractNumId w:val="4"/>
  </w:num>
  <w:num w:numId="18" w16cid:durableId="1837724399">
    <w:abstractNumId w:val="4"/>
  </w:num>
  <w:num w:numId="19" w16cid:durableId="580607767">
    <w:abstractNumId w:val="3"/>
  </w:num>
  <w:num w:numId="20" w16cid:durableId="1366902457">
    <w:abstractNumId w:val="3"/>
  </w:num>
  <w:num w:numId="21" w16cid:durableId="452678310">
    <w:abstractNumId w:val="10"/>
  </w:num>
  <w:num w:numId="22" w16cid:durableId="2110200662">
    <w:abstractNumId w:val="8"/>
  </w:num>
  <w:num w:numId="23" w16cid:durableId="395708905">
    <w:abstractNumId w:val="0"/>
  </w:num>
  <w:num w:numId="24" w16cid:durableId="18837080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D28"/>
    <w:rsid w:val="000000F9"/>
    <w:rsid w:val="0000011E"/>
    <w:rsid w:val="000004AB"/>
    <w:rsid w:val="000005E3"/>
    <w:rsid w:val="00000958"/>
    <w:rsid w:val="00000A70"/>
    <w:rsid w:val="00000BE6"/>
    <w:rsid w:val="00000E6B"/>
    <w:rsid w:val="00001010"/>
    <w:rsid w:val="00001537"/>
    <w:rsid w:val="0000190F"/>
    <w:rsid w:val="00001F0F"/>
    <w:rsid w:val="00002156"/>
    <w:rsid w:val="000022E1"/>
    <w:rsid w:val="0000237B"/>
    <w:rsid w:val="000026E0"/>
    <w:rsid w:val="000029F4"/>
    <w:rsid w:val="00002A31"/>
    <w:rsid w:val="00002FF0"/>
    <w:rsid w:val="00003077"/>
    <w:rsid w:val="00003517"/>
    <w:rsid w:val="00003867"/>
    <w:rsid w:val="000038B5"/>
    <w:rsid w:val="00003F1A"/>
    <w:rsid w:val="00004328"/>
    <w:rsid w:val="0000491C"/>
    <w:rsid w:val="000049E8"/>
    <w:rsid w:val="00004BAE"/>
    <w:rsid w:val="00004DEC"/>
    <w:rsid w:val="000057AA"/>
    <w:rsid w:val="0000580A"/>
    <w:rsid w:val="000058BE"/>
    <w:rsid w:val="00006099"/>
    <w:rsid w:val="000061ED"/>
    <w:rsid w:val="00006392"/>
    <w:rsid w:val="000069C5"/>
    <w:rsid w:val="000069FD"/>
    <w:rsid w:val="00006A54"/>
    <w:rsid w:val="00006FF2"/>
    <w:rsid w:val="0000729F"/>
    <w:rsid w:val="000072F1"/>
    <w:rsid w:val="00007505"/>
    <w:rsid w:val="0000761E"/>
    <w:rsid w:val="00007936"/>
    <w:rsid w:val="00010481"/>
    <w:rsid w:val="00010497"/>
    <w:rsid w:val="00010534"/>
    <w:rsid w:val="00010A22"/>
    <w:rsid w:val="00010F79"/>
    <w:rsid w:val="0001112D"/>
    <w:rsid w:val="00011702"/>
    <w:rsid w:val="0001183B"/>
    <w:rsid w:val="00012127"/>
    <w:rsid w:val="000121D9"/>
    <w:rsid w:val="00012A73"/>
    <w:rsid w:val="00012AC7"/>
    <w:rsid w:val="00012AF2"/>
    <w:rsid w:val="00012B80"/>
    <w:rsid w:val="00012C22"/>
    <w:rsid w:val="00012CA1"/>
    <w:rsid w:val="00012D1D"/>
    <w:rsid w:val="00012FC8"/>
    <w:rsid w:val="000133C5"/>
    <w:rsid w:val="000134EC"/>
    <w:rsid w:val="00013620"/>
    <w:rsid w:val="0001424A"/>
    <w:rsid w:val="000142CA"/>
    <w:rsid w:val="0001432F"/>
    <w:rsid w:val="00014642"/>
    <w:rsid w:val="000147D1"/>
    <w:rsid w:val="0001489A"/>
    <w:rsid w:val="00014BD6"/>
    <w:rsid w:val="00014DDA"/>
    <w:rsid w:val="000152F8"/>
    <w:rsid w:val="0001597A"/>
    <w:rsid w:val="00015AFB"/>
    <w:rsid w:val="00015D00"/>
    <w:rsid w:val="00015D0D"/>
    <w:rsid w:val="00015DD5"/>
    <w:rsid w:val="00015EF2"/>
    <w:rsid w:val="00016261"/>
    <w:rsid w:val="000163A0"/>
    <w:rsid w:val="00016B98"/>
    <w:rsid w:val="00016F14"/>
    <w:rsid w:val="00016F9E"/>
    <w:rsid w:val="00017691"/>
    <w:rsid w:val="000176F8"/>
    <w:rsid w:val="00017AF4"/>
    <w:rsid w:val="00017D00"/>
    <w:rsid w:val="00020477"/>
    <w:rsid w:val="000204EF"/>
    <w:rsid w:val="00020BF3"/>
    <w:rsid w:val="00020C6A"/>
    <w:rsid w:val="00020E5C"/>
    <w:rsid w:val="00021729"/>
    <w:rsid w:val="00021C3E"/>
    <w:rsid w:val="00021E2F"/>
    <w:rsid w:val="00021E8D"/>
    <w:rsid w:val="00021F3D"/>
    <w:rsid w:val="00022096"/>
    <w:rsid w:val="00022133"/>
    <w:rsid w:val="00022433"/>
    <w:rsid w:val="00022AFF"/>
    <w:rsid w:val="00022E2C"/>
    <w:rsid w:val="00022E6E"/>
    <w:rsid w:val="00023B4B"/>
    <w:rsid w:val="00023C2A"/>
    <w:rsid w:val="00024111"/>
    <w:rsid w:val="00024628"/>
    <w:rsid w:val="00024856"/>
    <w:rsid w:val="000249F2"/>
    <w:rsid w:val="00024EA0"/>
    <w:rsid w:val="000255C1"/>
    <w:rsid w:val="00025FE5"/>
    <w:rsid w:val="000263B9"/>
    <w:rsid w:val="000263BD"/>
    <w:rsid w:val="0002683B"/>
    <w:rsid w:val="00026D2C"/>
    <w:rsid w:val="00026E94"/>
    <w:rsid w:val="0002701B"/>
    <w:rsid w:val="000271BC"/>
    <w:rsid w:val="000271FE"/>
    <w:rsid w:val="00027581"/>
    <w:rsid w:val="00027F20"/>
    <w:rsid w:val="0003050C"/>
    <w:rsid w:val="0003052B"/>
    <w:rsid w:val="00030674"/>
    <w:rsid w:val="00030DCB"/>
    <w:rsid w:val="00030E74"/>
    <w:rsid w:val="00030ECE"/>
    <w:rsid w:val="00030EEB"/>
    <w:rsid w:val="0003111B"/>
    <w:rsid w:val="0003112F"/>
    <w:rsid w:val="000314D1"/>
    <w:rsid w:val="000319E2"/>
    <w:rsid w:val="00031B2B"/>
    <w:rsid w:val="00031CED"/>
    <w:rsid w:val="00031E62"/>
    <w:rsid w:val="0003218B"/>
    <w:rsid w:val="0003291C"/>
    <w:rsid w:val="000330FE"/>
    <w:rsid w:val="0003319C"/>
    <w:rsid w:val="00033220"/>
    <w:rsid w:val="00033289"/>
    <w:rsid w:val="00033365"/>
    <w:rsid w:val="00034069"/>
    <w:rsid w:val="00034963"/>
    <w:rsid w:val="00034AD2"/>
    <w:rsid w:val="00034B96"/>
    <w:rsid w:val="00034DBA"/>
    <w:rsid w:val="00034F60"/>
    <w:rsid w:val="00035215"/>
    <w:rsid w:val="00035265"/>
    <w:rsid w:val="000353CA"/>
    <w:rsid w:val="0003588D"/>
    <w:rsid w:val="00035BAA"/>
    <w:rsid w:val="00035BBF"/>
    <w:rsid w:val="000360F3"/>
    <w:rsid w:val="000363AD"/>
    <w:rsid w:val="00036895"/>
    <w:rsid w:val="000368E2"/>
    <w:rsid w:val="0003693E"/>
    <w:rsid w:val="00036A58"/>
    <w:rsid w:val="00036F02"/>
    <w:rsid w:val="0003703F"/>
    <w:rsid w:val="00037087"/>
    <w:rsid w:val="000373E3"/>
    <w:rsid w:val="0003742A"/>
    <w:rsid w:val="000377C2"/>
    <w:rsid w:val="00037927"/>
    <w:rsid w:val="00037B7A"/>
    <w:rsid w:val="00037BA0"/>
    <w:rsid w:val="00037C30"/>
    <w:rsid w:val="00037FBA"/>
    <w:rsid w:val="00040024"/>
    <w:rsid w:val="00040199"/>
    <w:rsid w:val="00040888"/>
    <w:rsid w:val="00040A42"/>
    <w:rsid w:val="00040E7B"/>
    <w:rsid w:val="00040FB8"/>
    <w:rsid w:val="000413DC"/>
    <w:rsid w:val="00041525"/>
    <w:rsid w:val="00041717"/>
    <w:rsid w:val="00041C81"/>
    <w:rsid w:val="00041FFE"/>
    <w:rsid w:val="000424A4"/>
    <w:rsid w:val="000425EC"/>
    <w:rsid w:val="000427EA"/>
    <w:rsid w:val="00042B12"/>
    <w:rsid w:val="00042D2A"/>
    <w:rsid w:val="00042F9F"/>
    <w:rsid w:val="000431EB"/>
    <w:rsid w:val="00043310"/>
    <w:rsid w:val="000435D3"/>
    <w:rsid w:val="00043756"/>
    <w:rsid w:val="0004379B"/>
    <w:rsid w:val="00044140"/>
    <w:rsid w:val="00044165"/>
    <w:rsid w:val="00044286"/>
    <w:rsid w:val="000442B8"/>
    <w:rsid w:val="00044418"/>
    <w:rsid w:val="0004453B"/>
    <w:rsid w:val="000446F8"/>
    <w:rsid w:val="000448E5"/>
    <w:rsid w:val="00044B09"/>
    <w:rsid w:val="00044FCA"/>
    <w:rsid w:val="00045351"/>
    <w:rsid w:val="0004538E"/>
    <w:rsid w:val="000455D5"/>
    <w:rsid w:val="00045780"/>
    <w:rsid w:val="00045ECF"/>
    <w:rsid w:val="00046159"/>
    <w:rsid w:val="00046343"/>
    <w:rsid w:val="0004637E"/>
    <w:rsid w:val="0004673C"/>
    <w:rsid w:val="00046B42"/>
    <w:rsid w:val="00046F17"/>
    <w:rsid w:val="0004706D"/>
    <w:rsid w:val="00047551"/>
    <w:rsid w:val="00050165"/>
    <w:rsid w:val="00050196"/>
    <w:rsid w:val="00050251"/>
    <w:rsid w:val="00050610"/>
    <w:rsid w:val="000506B8"/>
    <w:rsid w:val="00050A63"/>
    <w:rsid w:val="00050B93"/>
    <w:rsid w:val="00050F39"/>
    <w:rsid w:val="0005112B"/>
    <w:rsid w:val="000514AD"/>
    <w:rsid w:val="00051CA8"/>
    <w:rsid w:val="00051D0F"/>
    <w:rsid w:val="00052AEC"/>
    <w:rsid w:val="00052CA7"/>
    <w:rsid w:val="00052CAC"/>
    <w:rsid w:val="00053011"/>
    <w:rsid w:val="000531DA"/>
    <w:rsid w:val="00053C7C"/>
    <w:rsid w:val="00053D18"/>
    <w:rsid w:val="000544CA"/>
    <w:rsid w:val="00054987"/>
    <w:rsid w:val="00054C3C"/>
    <w:rsid w:val="00054EDF"/>
    <w:rsid w:val="000551FD"/>
    <w:rsid w:val="0005523A"/>
    <w:rsid w:val="000557B2"/>
    <w:rsid w:val="00055840"/>
    <w:rsid w:val="00055A27"/>
    <w:rsid w:val="00055FC0"/>
    <w:rsid w:val="00056229"/>
    <w:rsid w:val="0005625E"/>
    <w:rsid w:val="00056453"/>
    <w:rsid w:val="000566B0"/>
    <w:rsid w:val="0005672C"/>
    <w:rsid w:val="000568B0"/>
    <w:rsid w:val="00056DBD"/>
    <w:rsid w:val="00057220"/>
    <w:rsid w:val="00057559"/>
    <w:rsid w:val="00057B71"/>
    <w:rsid w:val="00060740"/>
    <w:rsid w:val="000608D1"/>
    <w:rsid w:val="00060AF6"/>
    <w:rsid w:val="00060B17"/>
    <w:rsid w:val="00060CAD"/>
    <w:rsid w:val="00060CFD"/>
    <w:rsid w:val="00061019"/>
    <w:rsid w:val="0006158F"/>
    <w:rsid w:val="000616D8"/>
    <w:rsid w:val="000616E1"/>
    <w:rsid w:val="00061896"/>
    <w:rsid w:val="00061CE3"/>
    <w:rsid w:val="000629AA"/>
    <w:rsid w:val="00062ED6"/>
    <w:rsid w:val="000630A5"/>
    <w:rsid w:val="000632FB"/>
    <w:rsid w:val="0006355F"/>
    <w:rsid w:val="00063B57"/>
    <w:rsid w:val="00063D5B"/>
    <w:rsid w:val="000643F1"/>
    <w:rsid w:val="00064468"/>
    <w:rsid w:val="00064929"/>
    <w:rsid w:val="00064B4D"/>
    <w:rsid w:val="00064BF4"/>
    <w:rsid w:val="00064D23"/>
    <w:rsid w:val="00065189"/>
    <w:rsid w:val="0006518F"/>
    <w:rsid w:val="00065479"/>
    <w:rsid w:val="000654CC"/>
    <w:rsid w:val="00065671"/>
    <w:rsid w:val="00065999"/>
    <w:rsid w:val="00065A07"/>
    <w:rsid w:val="00066022"/>
    <w:rsid w:val="00066473"/>
    <w:rsid w:val="000664C3"/>
    <w:rsid w:val="00066A4B"/>
    <w:rsid w:val="00066E45"/>
    <w:rsid w:val="000670B0"/>
    <w:rsid w:val="00067124"/>
    <w:rsid w:val="000671E2"/>
    <w:rsid w:val="0006791D"/>
    <w:rsid w:val="00067A55"/>
    <w:rsid w:val="00067D47"/>
    <w:rsid w:val="00070490"/>
    <w:rsid w:val="00070A79"/>
    <w:rsid w:val="00070B56"/>
    <w:rsid w:val="00070C76"/>
    <w:rsid w:val="00070F75"/>
    <w:rsid w:val="000717A8"/>
    <w:rsid w:val="000721B0"/>
    <w:rsid w:val="00072B21"/>
    <w:rsid w:val="00072FFE"/>
    <w:rsid w:val="000731BC"/>
    <w:rsid w:val="000732B1"/>
    <w:rsid w:val="00073949"/>
    <w:rsid w:val="000739B8"/>
    <w:rsid w:val="00073B4A"/>
    <w:rsid w:val="00074196"/>
    <w:rsid w:val="0007424A"/>
    <w:rsid w:val="000742A7"/>
    <w:rsid w:val="000742C4"/>
    <w:rsid w:val="00074345"/>
    <w:rsid w:val="000744F7"/>
    <w:rsid w:val="0007462F"/>
    <w:rsid w:val="00074C38"/>
    <w:rsid w:val="0007507C"/>
    <w:rsid w:val="000754B4"/>
    <w:rsid w:val="000756A9"/>
    <w:rsid w:val="000757F5"/>
    <w:rsid w:val="00075EB4"/>
    <w:rsid w:val="000761CB"/>
    <w:rsid w:val="000761E5"/>
    <w:rsid w:val="000765A8"/>
    <w:rsid w:val="0007663A"/>
    <w:rsid w:val="00076674"/>
    <w:rsid w:val="000766AF"/>
    <w:rsid w:val="000770BF"/>
    <w:rsid w:val="000778CF"/>
    <w:rsid w:val="00077963"/>
    <w:rsid w:val="000779E6"/>
    <w:rsid w:val="00077F19"/>
    <w:rsid w:val="00077FCD"/>
    <w:rsid w:val="0008019C"/>
    <w:rsid w:val="00080BFF"/>
    <w:rsid w:val="00080FB6"/>
    <w:rsid w:val="00081127"/>
    <w:rsid w:val="00081D08"/>
    <w:rsid w:val="00081DA8"/>
    <w:rsid w:val="00081DD1"/>
    <w:rsid w:val="00081E15"/>
    <w:rsid w:val="0008225F"/>
    <w:rsid w:val="00082417"/>
    <w:rsid w:val="00082545"/>
    <w:rsid w:val="00082A37"/>
    <w:rsid w:val="00082C51"/>
    <w:rsid w:val="00082CD5"/>
    <w:rsid w:val="00082D0E"/>
    <w:rsid w:val="00083473"/>
    <w:rsid w:val="0008367F"/>
    <w:rsid w:val="00083AEB"/>
    <w:rsid w:val="00083F01"/>
    <w:rsid w:val="00083FCC"/>
    <w:rsid w:val="0008402B"/>
    <w:rsid w:val="0008432F"/>
    <w:rsid w:val="00084372"/>
    <w:rsid w:val="00084848"/>
    <w:rsid w:val="00084CA3"/>
    <w:rsid w:val="00084E19"/>
    <w:rsid w:val="0008510D"/>
    <w:rsid w:val="000854DF"/>
    <w:rsid w:val="00085656"/>
    <w:rsid w:val="00085F57"/>
    <w:rsid w:val="00086293"/>
    <w:rsid w:val="0008674C"/>
    <w:rsid w:val="00086877"/>
    <w:rsid w:val="000869E2"/>
    <w:rsid w:val="00086BC5"/>
    <w:rsid w:val="000877E8"/>
    <w:rsid w:val="00087902"/>
    <w:rsid w:val="00087D33"/>
    <w:rsid w:val="00087F50"/>
    <w:rsid w:val="000903B4"/>
    <w:rsid w:val="000904EC"/>
    <w:rsid w:val="000908BE"/>
    <w:rsid w:val="00090AE5"/>
    <w:rsid w:val="000917E3"/>
    <w:rsid w:val="0009185C"/>
    <w:rsid w:val="00091C91"/>
    <w:rsid w:val="00091E1D"/>
    <w:rsid w:val="00091F8F"/>
    <w:rsid w:val="000920AE"/>
    <w:rsid w:val="00092189"/>
    <w:rsid w:val="00092232"/>
    <w:rsid w:val="00092340"/>
    <w:rsid w:val="00092AF8"/>
    <w:rsid w:val="00092D43"/>
    <w:rsid w:val="00093091"/>
    <w:rsid w:val="00093181"/>
    <w:rsid w:val="0009328B"/>
    <w:rsid w:val="0009353B"/>
    <w:rsid w:val="00093860"/>
    <w:rsid w:val="000938E5"/>
    <w:rsid w:val="000939BA"/>
    <w:rsid w:val="00093EE4"/>
    <w:rsid w:val="000941A6"/>
    <w:rsid w:val="00094494"/>
    <w:rsid w:val="000946C5"/>
    <w:rsid w:val="00094831"/>
    <w:rsid w:val="00094879"/>
    <w:rsid w:val="00095094"/>
    <w:rsid w:val="00095D9B"/>
    <w:rsid w:val="00095F53"/>
    <w:rsid w:val="00095FA5"/>
    <w:rsid w:val="000961F2"/>
    <w:rsid w:val="000965DD"/>
    <w:rsid w:val="000969B7"/>
    <w:rsid w:val="00096ADF"/>
    <w:rsid w:val="00096BED"/>
    <w:rsid w:val="00096EDE"/>
    <w:rsid w:val="00097169"/>
    <w:rsid w:val="00097382"/>
    <w:rsid w:val="000978D1"/>
    <w:rsid w:val="000979D2"/>
    <w:rsid w:val="00097A6B"/>
    <w:rsid w:val="000A05B2"/>
    <w:rsid w:val="000A0676"/>
    <w:rsid w:val="000A0728"/>
    <w:rsid w:val="000A07B3"/>
    <w:rsid w:val="000A0829"/>
    <w:rsid w:val="000A082E"/>
    <w:rsid w:val="000A0B2E"/>
    <w:rsid w:val="000A0CC4"/>
    <w:rsid w:val="000A0DD7"/>
    <w:rsid w:val="000A120A"/>
    <w:rsid w:val="000A1570"/>
    <w:rsid w:val="000A187E"/>
    <w:rsid w:val="000A1C91"/>
    <w:rsid w:val="000A1FA7"/>
    <w:rsid w:val="000A210A"/>
    <w:rsid w:val="000A249E"/>
    <w:rsid w:val="000A2693"/>
    <w:rsid w:val="000A2B4C"/>
    <w:rsid w:val="000A2F84"/>
    <w:rsid w:val="000A2FC5"/>
    <w:rsid w:val="000A3F2A"/>
    <w:rsid w:val="000A43DC"/>
    <w:rsid w:val="000A47F7"/>
    <w:rsid w:val="000A4BCB"/>
    <w:rsid w:val="000A4BD1"/>
    <w:rsid w:val="000A5053"/>
    <w:rsid w:val="000A53D8"/>
    <w:rsid w:val="000A5676"/>
    <w:rsid w:val="000A58AA"/>
    <w:rsid w:val="000A5927"/>
    <w:rsid w:val="000A61B9"/>
    <w:rsid w:val="000A63CD"/>
    <w:rsid w:val="000A76CE"/>
    <w:rsid w:val="000A7754"/>
    <w:rsid w:val="000B00A0"/>
    <w:rsid w:val="000B0978"/>
    <w:rsid w:val="000B0980"/>
    <w:rsid w:val="000B0A49"/>
    <w:rsid w:val="000B0BE2"/>
    <w:rsid w:val="000B1029"/>
    <w:rsid w:val="000B1151"/>
    <w:rsid w:val="000B182E"/>
    <w:rsid w:val="000B1832"/>
    <w:rsid w:val="000B1B2D"/>
    <w:rsid w:val="000B1BEA"/>
    <w:rsid w:val="000B1CA9"/>
    <w:rsid w:val="000B1CFD"/>
    <w:rsid w:val="000B21E5"/>
    <w:rsid w:val="000B238B"/>
    <w:rsid w:val="000B240D"/>
    <w:rsid w:val="000B2623"/>
    <w:rsid w:val="000B2EA2"/>
    <w:rsid w:val="000B2F03"/>
    <w:rsid w:val="000B35BC"/>
    <w:rsid w:val="000B3A31"/>
    <w:rsid w:val="000B3B25"/>
    <w:rsid w:val="000B3E10"/>
    <w:rsid w:val="000B47F5"/>
    <w:rsid w:val="000B4D1A"/>
    <w:rsid w:val="000B50BE"/>
    <w:rsid w:val="000B53B1"/>
    <w:rsid w:val="000B5400"/>
    <w:rsid w:val="000B554F"/>
    <w:rsid w:val="000B5F7F"/>
    <w:rsid w:val="000B6571"/>
    <w:rsid w:val="000B67EB"/>
    <w:rsid w:val="000B6C48"/>
    <w:rsid w:val="000B6E74"/>
    <w:rsid w:val="000B704E"/>
    <w:rsid w:val="000B736B"/>
    <w:rsid w:val="000B7DDF"/>
    <w:rsid w:val="000B7F7F"/>
    <w:rsid w:val="000C0B42"/>
    <w:rsid w:val="000C0E24"/>
    <w:rsid w:val="000C101A"/>
    <w:rsid w:val="000C115D"/>
    <w:rsid w:val="000C1451"/>
    <w:rsid w:val="000C149C"/>
    <w:rsid w:val="000C1674"/>
    <w:rsid w:val="000C1BC7"/>
    <w:rsid w:val="000C1C01"/>
    <w:rsid w:val="000C1EFE"/>
    <w:rsid w:val="000C21BC"/>
    <w:rsid w:val="000C22D0"/>
    <w:rsid w:val="000C2967"/>
    <w:rsid w:val="000C3118"/>
    <w:rsid w:val="000C32C0"/>
    <w:rsid w:val="000C332C"/>
    <w:rsid w:val="000C3677"/>
    <w:rsid w:val="000C371E"/>
    <w:rsid w:val="000C3ACA"/>
    <w:rsid w:val="000C3C97"/>
    <w:rsid w:val="000C3D64"/>
    <w:rsid w:val="000C3EA4"/>
    <w:rsid w:val="000C3F8C"/>
    <w:rsid w:val="000C4441"/>
    <w:rsid w:val="000C4B56"/>
    <w:rsid w:val="000C4C33"/>
    <w:rsid w:val="000C4D35"/>
    <w:rsid w:val="000C4DB6"/>
    <w:rsid w:val="000C4EBF"/>
    <w:rsid w:val="000C4F57"/>
    <w:rsid w:val="000C4FAD"/>
    <w:rsid w:val="000C55EE"/>
    <w:rsid w:val="000C57B2"/>
    <w:rsid w:val="000C5A21"/>
    <w:rsid w:val="000C6A62"/>
    <w:rsid w:val="000C6B69"/>
    <w:rsid w:val="000C6FB2"/>
    <w:rsid w:val="000C7354"/>
    <w:rsid w:val="000C788C"/>
    <w:rsid w:val="000C7D7E"/>
    <w:rsid w:val="000C7E29"/>
    <w:rsid w:val="000D02D0"/>
    <w:rsid w:val="000D042D"/>
    <w:rsid w:val="000D044D"/>
    <w:rsid w:val="000D0923"/>
    <w:rsid w:val="000D0CD2"/>
    <w:rsid w:val="000D0EA7"/>
    <w:rsid w:val="000D10E7"/>
    <w:rsid w:val="000D1674"/>
    <w:rsid w:val="000D1ABF"/>
    <w:rsid w:val="000D1AC9"/>
    <w:rsid w:val="000D1B0B"/>
    <w:rsid w:val="000D1C1F"/>
    <w:rsid w:val="000D1C52"/>
    <w:rsid w:val="000D214A"/>
    <w:rsid w:val="000D21EE"/>
    <w:rsid w:val="000D2224"/>
    <w:rsid w:val="000D290E"/>
    <w:rsid w:val="000D2AC2"/>
    <w:rsid w:val="000D3165"/>
    <w:rsid w:val="000D37E7"/>
    <w:rsid w:val="000D3817"/>
    <w:rsid w:val="000D3A53"/>
    <w:rsid w:val="000D3EDA"/>
    <w:rsid w:val="000D40CC"/>
    <w:rsid w:val="000D428B"/>
    <w:rsid w:val="000D443B"/>
    <w:rsid w:val="000D45A8"/>
    <w:rsid w:val="000D4617"/>
    <w:rsid w:val="000D48C0"/>
    <w:rsid w:val="000D4996"/>
    <w:rsid w:val="000D4B0E"/>
    <w:rsid w:val="000D4BAD"/>
    <w:rsid w:val="000D4D52"/>
    <w:rsid w:val="000D4DE1"/>
    <w:rsid w:val="000D57A9"/>
    <w:rsid w:val="000D59E2"/>
    <w:rsid w:val="000D5AA6"/>
    <w:rsid w:val="000D5AB4"/>
    <w:rsid w:val="000D5CD5"/>
    <w:rsid w:val="000D5EF4"/>
    <w:rsid w:val="000D5EF9"/>
    <w:rsid w:val="000D6053"/>
    <w:rsid w:val="000D676E"/>
    <w:rsid w:val="000D678A"/>
    <w:rsid w:val="000D69A8"/>
    <w:rsid w:val="000D6D4D"/>
    <w:rsid w:val="000D6FE6"/>
    <w:rsid w:val="000D70A2"/>
    <w:rsid w:val="000D74CA"/>
    <w:rsid w:val="000D75B1"/>
    <w:rsid w:val="000D783E"/>
    <w:rsid w:val="000D7B2E"/>
    <w:rsid w:val="000D7DB8"/>
    <w:rsid w:val="000D7DDC"/>
    <w:rsid w:val="000D7EAB"/>
    <w:rsid w:val="000E01D0"/>
    <w:rsid w:val="000E02F8"/>
    <w:rsid w:val="000E03F6"/>
    <w:rsid w:val="000E057C"/>
    <w:rsid w:val="000E09BA"/>
    <w:rsid w:val="000E09C6"/>
    <w:rsid w:val="000E0C4A"/>
    <w:rsid w:val="000E0D4A"/>
    <w:rsid w:val="000E0F95"/>
    <w:rsid w:val="000E108B"/>
    <w:rsid w:val="000E16EC"/>
    <w:rsid w:val="000E1800"/>
    <w:rsid w:val="000E1BC2"/>
    <w:rsid w:val="000E1D4A"/>
    <w:rsid w:val="000E210D"/>
    <w:rsid w:val="000E283B"/>
    <w:rsid w:val="000E2C0B"/>
    <w:rsid w:val="000E2C5B"/>
    <w:rsid w:val="000E2FCD"/>
    <w:rsid w:val="000E35CC"/>
    <w:rsid w:val="000E3827"/>
    <w:rsid w:val="000E3C24"/>
    <w:rsid w:val="000E3D02"/>
    <w:rsid w:val="000E3FF6"/>
    <w:rsid w:val="000E46F6"/>
    <w:rsid w:val="000E4B70"/>
    <w:rsid w:val="000E4F4B"/>
    <w:rsid w:val="000E5208"/>
    <w:rsid w:val="000E54CD"/>
    <w:rsid w:val="000E5771"/>
    <w:rsid w:val="000E5794"/>
    <w:rsid w:val="000E5B63"/>
    <w:rsid w:val="000E5BF9"/>
    <w:rsid w:val="000E5EA1"/>
    <w:rsid w:val="000E5EA4"/>
    <w:rsid w:val="000E618E"/>
    <w:rsid w:val="000E6191"/>
    <w:rsid w:val="000E62FE"/>
    <w:rsid w:val="000F0427"/>
    <w:rsid w:val="000F05C8"/>
    <w:rsid w:val="000F0635"/>
    <w:rsid w:val="000F076E"/>
    <w:rsid w:val="000F0D53"/>
    <w:rsid w:val="000F1074"/>
    <w:rsid w:val="000F10CB"/>
    <w:rsid w:val="000F1134"/>
    <w:rsid w:val="000F136F"/>
    <w:rsid w:val="000F1819"/>
    <w:rsid w:val="000F185F"/>
    <w:rsid w:val="000F1A71"/>
    <w:rsid w:val="000F1BD0"/>
    <w:rsid w:val="000F2018"/>
    <w:rsid w:val="000F221A"/>
    <w:rsid w:val="000F2441"/>
    <w:rsid w:val="000F271C"/>
    <w:rsid w:val="000F2950"/>
    <w:rsid w:val="000F2E1E"/>
    <w:rsid w:val="000F332C"/>
    <w:rsid w:val="000F33E4"/>
    <w:rsid w:val="000F39CB"/>
    <w:rsid w:val="000F3A01"/>
    <w:rsid w:val="000F4467"/>
    <w:rsid w:val="000F4842"/>
    <w:rsid w:val="000F4920"/>
    <w:rsid w:val="000F4AC8"/>
    <w:rsid w:val="000F4D69"/>
    <w:rsid w:val="000F509C"/>
    <w:rsid w:val="000F5350"/>
    <w:rsid w:val="000F53D1"/>
    <w:rsid w:val="000F556D"/>
    <w:rsid w:val="000F55FE"/>
    <w:rsid w:val="000F573F"/>
    <w:rsid w:val="000F58DA"/>
    <w:rsid w:val="000F5AAF"/>
    <w:rsid w:val="000F643A"/>
    <w:rsid w:val="000F6579"/>
    <w:rsid w:val="000F6652"/>
    <w:rsid w:val="000F6C0B"/>
    <w:rsid w:val="000F6D69"/>
    <w:rsid w:val="000F7ACF"/>
    <w:rsid w:val="000F7AFB"/>
    <w:rsid w:val="000F7B95"/>
    <w:rsid w:val="000F7BB3"/>
    <w:rsid w:val="000F7EC1"/>
    <w:rsid w:val="0010116F"/>
    <w:rsid w:val="001013CD"/>
    <w:rsid w:val="001014C6"/>
    <w:rsid w:val="001015AA"/>
    <w:rsid w:val="00101632"/>
    <w:rsid w:val="00101B62"/>
    <w:rsid w:val="00101C63"/>
    <w:rsid w:val="001021D6"/>
    <w:rsid w:val="00102247"/>
    <w:rsid w:val="00102C06"/>
    <w:rsid w:val="00102EE2"/>
    <w:rsid w:val="0010383F"/>
    <w:rsid w:val="00103ADA"/>
    <w:rsid w:val="00103E2B"/>
    <w:rsid w:val="0010415C"/>
    <w:rsid w:val="001042D6"/>
    <w:rsid w:val="001043BD"/>
    <w:rsid w:val="001044D0"/>
    <w:rsid w:val="0010461E"/>
    <w:rsid w:val="00104D75"/>
    <w:rsid w:val="00104F7D"/>
    <w:rsid w:val="00105646"/>
    <w:rsid w:val="001059CB"/>
    <w:rsid w:val="00105F25"/>
    <w:rsid w:val="001064A3"/>
    <w:rsid w:val="00106F9D"/>
    <w:rsid w:val="001072FF"/>
    <w:rsid w:val="00107315"/>
    <w:rsid w:val="001076D7"/>
    <w:rsid w:val="00107E1F"/>
    <w:rsid w:val="00107FA1"/>
    <w:rsid w:val="00110162"/>
    <w:rsid w:val="00110190"/>
    <w:rsid w:val="00110383"/>
    <w:rsid w:val="00110F52"/>
    <w:rsid w:val="0011107F"/>
    <w:rsid w:val="0011126E"/>
    <w:rsid w:val="00111272"/>
    <w:rsid w:val="001113B2"/>
    <w:rsid w:val="001116A1"/>
    <w:rsid w:val="00111C95"/>
    <w:rsid w:val="00111D75"/>
    <w:rsid w:val="00111EA2"/>
    <w:rsid w:val="0011252A"/>
    <w:rsid w:val="00112CAE"/>
    <w:rsid w:val="001134AD"/>
    <w:rsid w:val="00113845"/>
    <w:rsid w:val="00113FF5"/>
    <w:rsid w:val="00114267"/>
    <w:rsid w:val="001142C7"/>
    <w:rsid w:val="001146C4"/>
    <w:rsid w:val="0011492E"/>
    <w:rsid w:val="00114AC0"/>
    <w:rsid w:val="00114F75"/>
    <w:rsid w:val="00115029"/>
    <w:rsid w:val="00115339"/>
    <w:rsid w:val="00115424"/>
    <w:rsid w:val="0011560C"/>
    <w:rsid w:val="001157F5"/>
    <w:rsid w:val="00115A3C"/>
    <w:rsid w:val="00115C23"/>
    <w:rsid w:val="001160E7"/>
    <w:rsid w:val="0011629B"/>
    <w:rsid w:val="0011675A"/>
    <w:rsid w:val="00116D2B"/>
    <w:rsid w:val="00116FA5"/>
    <w:rsid w:val="001170B5"/>
    <w:rsid w:val="00117194"/>
    <w:rsid w:val="0011721D"/>
    <w:rsid w:val="00117392"/>
    <w:rsid w:val="001176CE"/>
    <w:rsid w:val="001179DF"/>
    <w:rsid w:val="00120053"/>
    <w:rsid w:val="00120296"/>
    <w:rsid w:val="00120712"/>
    <w:rsid w:val="0012100A"/>
    <w:rsid w:val="001210A1"/>
    <w:rsid w:val="00121DAB"/>
    <w:rsid w:val="00121EE6"/>
    <w:rsid w:val="00122185"/>
    <w:rsid w:val="00122B78"/>
    <w:rsid w:val="00122B7E"/>
    <w:rsid w:val="001230DD"/>
    <w:rsid w:val="001231E1"/>
    <w:rsid w:val="00123309"/>
    <w:rsid w:val="001233D8"/>
    <w:rsid w:val="00123BE0"/>
    <w:rsid w:val="00123F0D"/>
    <w:rsid w:val="00124059"/>
    <w:rsid w:val="001240B2"/>
    <w:rsid w:val="0012482E"/>
    <w:rsid w:val="00124BBC"/>
    <w:rsid w:val="00124EA5"/>
    <w:rsid w:val="00124F2B"/>
    <w:rsid w:val="00125374"/>
    <w:rsid w:val="001255C7"/>
    <w:rsid w:val="001256AD"/>
    <w:rsid w:val="00125781"/>
    <w:rsid w:val="001257DD"/>
    <w:rsid w:val="00125B6B"/>
    <w:rsid w:val="00125D4C"/>
    <w:rsid w:val="00125D6E"/>
    <w:rsid w:val="00125DC6"/>
    <w:rsid w:val="00126080"/>
    <w:rsid w:val="001261F2"/>
    <w:rsid w:val="00126223"/>
    <w:rsid w:val="00126472"/>
    <w:rsid w:val="00126AFD"/>
    <w:rsid w:val="00126B49"/>
    <w:rsid w:val="00126BB1"/>
    <w:rsid w:val="00127065"/>
    <w:rsid w:val="001271D2"/>
    <w:rsid w:val="001277D0"/>
    <w:rsid w:val="001278EE"/>
    <w:rsid w:val="00127AD0"/>
    <w:rsid w:val="00127B70"/>
    <w:rsid w:val="00127CF7"/>
    <w:rsid w:val="0013006C"/>
    <w:rsid w:val="001305A2"/>
    <w:rsid w:val="00130705"/>
    <w:rsid w:val="001307D5"/>
    <w:rsid w:val="0013084C"/>
    <w:rsid w:val="00130A57"/>
    <w:rsid w:val="00130B96"/>
    <w:rsid w:val="00130FF2"/>
    <w:rsid w:val="00131070"/>
    <w:rsid w:val="00131242"/>
    <w:rsid w:val="001312B8"/>
    <w:rsid w:val="001316E6"/>
    <w:rsid w:val="00131C75"/>
    <w:rsid w:val="00132369"/>
    <w:rsid w:val="001325C6"/>
    <w:rsid w:val="00132952"/>
    <w:rsid w:val="00132996"/>
    <w:rsid w:val="00132CB4"/>
    <w:rsid w:val="001332D0"/>
    <w:rsid w:val="0013345E"/>
    <w:rsid w:val="0013358C"/>
    <w:rsid w:val="00133E26"/>
    <w:rsid w:val="00133F8D"/>
    <w:rsid w:val="00134B6E"/>
    <w:rsid w:val="00134C0C"/>
    <w:rsid w:val="00134C30"/>
    <w:rsid w:val="001351C6"/>
    <w:rsid w:val="00135409"/>
    <w:rsid w:val="00135442"/>
    <w:rsid w:val="00135705"/>
    <w:rsid w:val="001357C3"/>
    <w:rsid w:val="001357CC"/>
    <w:rsid w:val="001357D7"/>
    <w:rsid w:val="0013617D"/>
    <w:rsid w:val="0013671E"/>
    <w:rsid w:val="001369C5"/>
    <w:rsid w:val="00136D20"/>
    <w:rsid w:val="0013773C"/>
    <w:rsid w:val="00137B4D"/>
    <w:rsid w:val="00137F40"/>
    <w:rsid w:val="001405D6"/>
    <w:rsid w:val="00140623"/>
    <w:rsid w:val="00140B0D"/>
    <w:rsid w:val="00140BBD"/>
    <w:rsid w:val="00140FD3"/>
    <w:rsid w:val="00141245"/>
    <w:rsid w:val="001414DD"/>
    <w:rsid w:val="00141812"/>
    <w:rsid w:val="001419E4"/>
    <w:rsid w:val="00141D6A"/>
    <w:rsid w:val="00141DC3"/>
    <w:rsid w:val="001426D7"/>
    <w:rsid w:val="00142727"/>
    <w:rsid w:val="001427FE"/>
    <w:rsid w:val="001428B8"/>
    <w:rsid w:val="00142AFC"/>
    <w:rsid w:val="00142DC3"/>
    <w:rsid w:val="00142DFD"/>
    <w:rsid w:val="00143135"/>
    <w:rsid w:val="001431B6"/>
    <w:rsid w:val="001432D4"/>
    <w:rsid w:val="00143559"/>
    <w:rsid w:val="00143A7B"/>
    <w:rsid w:val="00143F3D"/>
    <w:rsid w:val="001441FF"/>
    <w:rsid w:val="00144C29"/>
    <w:rsid w:val="0014509B"/>
    <w:rsid w:val="001451C4"/>
    <w:rsid w:val="001453B0"/>
    <w:rsid w:val="0014561F"/>
    <w:rsid w:val="00145752"/>
    <w:rsid w:val="00145D26"/>
    <w:rsid w:val="00145D62"/>
    <w:rsid w:val="0014607D"/>
    <w:rsid w:val="00146C5B"/>
    <w:rsid w:val="00146F6D"/>
    <w:rsid w:val="00147053"/>
    <w:rsid w:val="00147081"/>
    <w:rsid w:val="00147568"/>
    <w:rsid w:val="00147AC5"/>
    <w:rsid w:val="00147D76"/>
    <w:rsid w:val="00147E92"/>
    <w:rsid w:val="00147F48"/>
    <w:rsid w:val="0015038B"/>
    <w:rsid w:val="00150587"/>
    <w:rsid w:val="001508A5"/>
    <w:rsid w:val="00150A40"/>
    <w:rsid w:val="00150C69"/>
    <w:rsid w:val="0015103F"/>
    <w:rsid w:val="00151239"/>
    <w:rsid w:val="0015148C"/>
    <w:rsid w:val="0015167A"/>
    <w:rsid w:val="001516D9"/>
    <w:rsid w:val="00151917"/>
    <w:rsid w:val="00151B86"/>
    <w:rsid w:val="00151F04"/>
    <w:rsid w:val="00151FFA"/>
    <w:rsid w:val="0015275F"/>
    <w:rsid w:val="00152B69"/>
    <w:rsid w:val="00152FF2"/>
    <w:rsid w:val="001539C8"/>
    <w:rsid w:val="00153B98"/>
    <w:rsid w:val="00153BCE"/>
    <w:rsid w:val="001544BB"/>
    <w:rsid w:val="001544F2"/>
    <w:rsid w:val="0015457F"/>
    <w:rsid w:val="00154660"/>
    <w:rsid w:val="00154A68"/>
    <w:rsid w:val="00155293"/>
    <w:rsid w:val="001557AB"/>
    <w:rsid w:val="0015584B"/>
    <w:rsid w:val="001558EF"/>
    <w:rsid w:val="001559C1"/>
    <w:rsid w:val="00155CCB"/>
    <w:rsid w:val="00156570"/>
    <w:rsid w:val="001565AE"/>
    <w:rsid w:val="00156B56"/>
    <w:rsid w:val="00156D55"/>
    <w:rsid w:val="00156E9E"/>
    <w:rsid w:val="00157013"/>
    <w:rsid w:val="0015738B"/>
    <w:rsid w:val="0015758E"/>
    <w:rsid w:val="00157ABE"/>
    <w:rsid w:val="00157AE6"/>
    <w:rsid w:val="0016038E"/>
    <w:rsid w:val="001603B0"/>
    <w:rsid w:val="00160464"/>
    <w:rsid w:val="00160527"/>
    <w:rsid w:val="0016078A"/>
    <w:rsid w:val="001607A0"/>
    <w:rsid w:val="001608F0"/>
    <w:rsid w:val="00160FCD"/>
    <w:rsid w:val="00161193"/>
    <w:rsid w:val="00161202"/>
    <w:rsid w:val="001616A0"/>
    <w:rsid w:val="00161849"/>
    <w:rsid w:val="00161E23"/>
    <w:rsid w:val="0016229B"/>
    <w:rsid w:val="00162389"/>
    <w:rsid w:val="00162445"/>
    <w:rsid w:val="0016260D"/>
    <w:rsid w:val="00162CBB"/>
    <w:rsid w:val="00163488"/>
    <w:rsid w:val="0016372D"/>
    <w:rsid w:val="00163875"/>
    <w:rsid w:val="001638EF"/>
    <w:rsid w:val="00163D89"/>
    <w:rsid w:val="00163F61"/>
    <w:rsid w:val="0016426D"/>
    <w:rsid w:val="001642D5"/>
    <w:rsid w:val="00164666"/>
    <w:rsid w:val="00164D8E"/>
    <w:rsid w:val="00164E94"/>
    <w:rsid w:val="00164F81"/>
    <w:rsid w:val="00165946"/>
    <w:rsid w:val="00165A67"/>
    <w:rsid w:val="00165ABC"/>
    <w:rsid w:val="00165EE2"/>
    <w:rsid w:val="00166004"/>
    <w:rsid w:val="0016611A"/>
    <w:rsid w:val="00166259"/>
    <w:rsid w:val="001664F1"/>
    <w:rsid w:val="001669AB"/>
    <w:rsid w:val="001669DD"/>
    <w:rsid w:val="00166A28"/>
    <w:rsid w:val="00166B34"/>
    <w:rsid w:val="00166D7D"/>
    <w:rsid w:val="0016711A"/>
    <w:rsid w:val="00167446"/>
    <w:rsid w:val="0016746E"/>
    <w:rsid w:val="00167907"/>
    <w:rsid w:val="00167BAB"/>
    <w:rsid w:val="00167D2B"/>
    <w:rsid w:val="00167D4F"/>
    <w:rsid w:val="00167D60"/>
    <w:rsid w:val="00167F57"/>
    <w:rsid w:val="001701EF"/>
    <w:rsid w:val="001703C6"/>
    <w:rsid w:val="00170A60"/>
    <w:rsid w:val="00170E93"/>
    <w:rsid w:val="0017156D"/>
    <w:rsid w:val="00171637"/>
    <w:rsid w:val="00171EB9"/>
    <w:rsid w:val="00172323"/>
    <w:rsid w:val="00172E6E"/>
    <w:rsid w:val="0017323C"/>
    <w:rsid w:val="001733EC"/>
    <w:rsid w:val="00173415"/>
    <w:rsid w:val="0017341F"/>
    <w:rsid w:val="001734A5"/>
    <w:rsid w:val="00173F53"/>
    <w:rsid w:val="00174CB7"/>
    <w:rsid w:val="00174CDC"/>
    <w:rsid w:val="00174D04"/>
    <w:rsid w:val="00174FC1"/>
    <w:rsid w:val="00175047"/>
    <w:rsid w:val="00175527"/>
    <w:rsid w:val="00175589"/>
    <w:rsid w:val="00175C81"/>
    <w:rsid w:val="00175E9E"/>
    <w:rsid w:val="0017649A"/>
    <w:rsid w:val="0017700A"/>
    <w:rsid w:val="001771F2"/>
    <w:rsid w:val="00177A13"/>
    <w:rsid w:val="00177E24"/>
    <w:rsid w:val="00177FE1"/>
    <w:rsid w:val="001803A9"/>
    <w:rsid w:val="001806C9"/>
    <w:rsid w:val="00180A34"/>
    <w:rsid w:val="00180BDA"/>
    <w:rsid w:val="001810B2"/>
    <w:rsid w:val="00181104"/>
    <w:rsid w:val="00181296"/>
    <w:rsid w:val="001816EF"/>
    <w:rsid w:val="001817D8"/>
    <w:rsid w:val="00181874"/>
    <w:rsid w:val="00181B2C"/>
    <w:rsid w:val="00181E82"/>
    <w:rsid w:val="0018214B"/>
    <w:rsid w:val="0018226D"/>
    <w:rsid w:val="0018236D"/>
    <w:rsid w:val="00182476"/>
    <w:rsid w:val="00182ABD"/>
    <w:rsid w:val="00183686"/>
    <w:rsid w:val="001837CD"/>
    <w:rsid w:val="00183824"/>
    <w:rsid w:val="00183BCA"/>
    <w:rsid w:val="00183D43"/>
    <w:rsid w:val="00183EA8"/>
    <w:rsid w:val="00184577"/>
    <w:rsid w:val="001846DF"/>
    <w:rsid w:val="00184A1F"/>
    <w:rsid w:val="00184A27"/>
    <w:rsid w:val="00184AF9"/>
    <w:rsid w:val="0018505B"/>
    <w:rsid w:val="001851AB"/>
    <w:rsid w:val="001851C8"/>
    <w:rsid w:val="0018524A"/>
    <w:rsid w:val="00185630"/>
    <w:rsid w:val="00185A41"/>
    <w:rsid w:val="00186176"/>
    <w:rsid w:val="00186ACF"/>
    <w:rsid w:val="00186FE4"/>
    <w:rsid w:val="00187056"/>
    <w:rsid w:val="001870F6"/>
    <w:rsid w:val="0018779C"/>
    <w:rsid w:val="0019002D"/>
    <w:rsid w:val="00190251"/>
    <w:rsid w:val="00190350"/>
    <w:rsid w:val="0019070F"/>
    <w:rsid w:val="001907E3"/>
    <w:rsid w:val="0019083B"/>
    <w:rsid w:val="00190EA9"/>
    <w:rsid w:val="001910FA"/>
    <w:rsid w:val="0019131E"/>
    <w:rsid w:val="00191491"/>
    <w:rsid w:val="001914E7"/>
    <w:rsid w:val="001919C9"/>
    <w:rsid w:val="00191FC5"/>
    <w:rsid w:val="0019262C"/>
    <w:rsid w:val="0019358A"/>
    <w:rsid w:val="001937AE"/>
    <w:rsid w:val="00193A2D"/>
    <w:rsid w:val="001940C1"/>
    <w:rsid w:val="00194632"/>
    <w:rsid w:val="00194983"/>
    <w:rsid w:val="0019500A"/>
    <w:rsid w:val="0019538B"/>
    <w:rsid w:val="00195539"/>
    <w:rsid w:val="001959E4"/>
    <w:rsid w:val="00195C9B"/>
    <w:rsid w:val="00196232"/>
    <w:rsid w:val="001963FB"/>
    <w:rsid w:val="001965F5"/>
    <w:rsid w:val="00196758"/>
    <w:rsid w:val="00196930"/>
    <w:rsid w:val="00196D5E"/>
    <w:rsid w:val="00197334"/>
    <w:rsid w:val="00197BBE"/>
    <w:rsid w:val="00197C54"/>
    <w:rsid w:val="001A0663"/>
    <w:rsid w:val="001A08B6"/>
    <w:rsid w:val="001A08F2"/>
    <w:rsid w:val="001A0B9F"/>
    <w:rsid w:val="001A0BFF"/>
    <w:rsid w:val="001A1576"/>
    <w:rsid w:val="001A15B7"/>
    <w:rsid w:val="001A1638"/>
    <w:rsid w:val="001A182C"/>
    <w:rsid w:val="001A1CB1"/>
    <w:rsid w:val="001A25C8"/>
    <w:rsid w:val="001A280F"/>
    <w:rsid w:val="001A2B88"/>
    <w:rsid w:val="001A2C1C"/>
    <w:rsid w:val="001A2D2F"/>
    <w:rsid w:val="001A3255"/>
    <w:rsid w:val="001A366C"/>
    <w:rsid w:val="001A38C5"/>
    <w:rsid w:val="001A3AA1"/>
    <w:rsid w:val="001A3F28"/>
    <w:rsid w:val="001A4154"/>
    <w:rsid w:val="001A42D5"/>
    <w:rsid w:val="001A4B4F"/>
    <w:rsid w:val="001A4D4F"/>
    <w:rsid w:val="001A525C"/>
    <w:rsid w:val="001A5453"/>
    <w:rsid w:val="001A58EB"/>
    <w:rsid w:val="001A59A5"/>
    <w:rsid w:val="001A5A1E"/>
    <w:rsid w:val="001A5A98"/>
    <w:rsid w:val="001A5B47"/>
    <w:rsid w:val="001A5C0B"/>
    <w:rsid w:val="001A5CD2"/>
    <w:rsid w:val="001A63A8"/>
    <w:rsid w:val="001A64AD"/>
    <w:rsid w:val="001A6893"/>
    <w:rsid w:val="001A69BA"/>
    <w:rsid w:val="001A6B35"/>
    <w:rsid w:val="001A6B47"/>
    <w:rsid w:val="001A6BDA"/>
    <w:rsid w:val="001A6F30"/>
    <w:rsid w:val="001A72D6"/>
    <w:rsid w:val="001A77BD"/>
    <w:rsid w:val="001A7964"/>
    <w:rsid w:val="001A7B2C"/>
    <w:rsid w:val="001A7C98"/>
    <w:rsid w:val="001B0892"/>
    <w:rsid w:val="001B09B6"/>
    <w:rsid w:val="001B0C42"/>
    <w:rsid w:val="001B12F1"/>
    <w:rsid w:val="001B14AC"/>
    <w:rsid w:val="001B19E4"/>
    <w:rsid w:val="001B1A1C"/>
    <w:rsid w:val="001B1B9C"/>
    <w:rsid w:val="001B1C9E"/>
    <w:rsid w:val="001B25BB"/>
    <w:rsid w:val="001B2949"/>
    <w:rsid w:val="001B2AE9"/>
    <w:rsid w:val="001B3066"/>
    <w:rsid w:val="001B36B9"/>
    <w:rsid w:val="001B37D0"/>
    <w:rsid w:val="001B3CB4"/>
    <w:rsid w:val="001B3E5D"/>
    <w:rsid w:val="001B3F35"/>
    <w:rsid w:val="001B432B"/>
    <w:rsid w:val="001B46AF"/>
    <w:rsid w:val="001B47BF"/>
    <w:rsid w:val="001B485B"/>
    <w:rsid w:val="001B49FD"/>
    <w:rsid w:val="001B4A48"/>
    <w:rsid w:val="001B4EF5"/>
    <w:rsid w:val="001B5153"/>
    <w:rsid w:val="001B516D"/>
    <w:rsid w:val="001B5307"/>
    <w:rsid w:val="001B5995"/>
    <w:rsid w:val="001B5BD4"/>
    <w:rsid w:val="001B5C3B"/>
    <w:rsid w:val="001B602F"/>
    <w:rsid w:val="001B61AD"/>
    <w:rsid w:val="001B6840"/>
    <w:rsid w:val="001B6B5A"/>
    <w:rsid w:val="001B6D1F"/>
    <w:rsid w:val="001B757F"/>
    <w:rsid w:val="001B76A9"/>
    <w:rsid w:val="001B78F3"/>
    <w:rsid w:val="001B7A26"/>
    <w:rsid w:val="001B7C14"/>
    <w:rsid w:val="001B7FF2"/>
    <w:rsid w:val="001C01F1"/>
    <w:rsid w:val="001C055A"/>
    <w:rsid w:val="001C05D1"/>
    <w:rsid w:val="001C07BE"/>
    <w:rsid w:val="001C0CDE"/>
    <w:rsid w:val="001C0E3B"/>
    <w:rsid w:val="001C100B"/>
    <w:rsid w:val="001C11A3"/>
    <w:rsid w:val="001C160F"/>
    <w:rsid w:val="001C1613"/>
    <w:rsid w:val="001C1696"/>
    <w:rsid w:val="001C170B"/>
    <w:rsid w:val="001C1717"/>
    <w:rsid w:val="001C19A5"/>
    <w:rsid w:val="001C1F16"/>
    <w:rsid w:val="001C2274"/>
    <w:rsid w:val="001C2CDD"/>
    <w:rsid w:val="001C2F3B"/>
    <w:rsid w:val="001C3007"/>
    <w:rsid w:val="001C3372"/>
    <w:rsid w:val="001C338E"/>
    <w:rsid w:val="001C3417"/>
    <w:rsid w:val="001C34FE"/>
    <w:rsid w:val="001C36C5"/>
    <w:rsid w:val="001C3774"/>
    <w:rsid w:val="001C3BB2"/>
    <w:rsid w:val="001C3EA9"/>
    <w:rsid w:val="001C40B5"/>
    <w:rsid w:val="001C4492"/>
    <w:rsid w:val="001C46DD"/>
    <w:rsid w:val="001C47D3"/>
    <w:rsid w:val="001C4A04"/>
    <w:rsid w:val="001C5F00"/>
    <w:rsid w:val="001C5F19"/>
    <w:rsid w:val="001C6001"/>
    <w:rsid w:val="001C63A2"/>
    <w:rsid w:val="001C6E72"/>
    <w:rsid w:val="001C70CD"/>
    <w:rsid w:val="001C7251"/>
    <w:rsid w:val="001C774A"/>
    <w:rsid w:val="001C7AF9"/>
    <w:rsid w:val="001C7E35"/>
    <w:rsid w:val="001C7F8E"/>
    <w:rsid w:val="001D0332"/>
    <w:rsid w:val="001D0793"/>
    <w:rsid w:val="001D085F"/>
    <w:rsid w:val="001D0EBE"/>
    <w:rsid w:val="001D11E2"/>
    <w:rsid w:val="001D18C7"/>
    <w:rsid w:val="001D1CDB"/>
    <w:rsid w:val="001D2406"/>
    <w:rsid w:val="001D2BA6"/>
    <w:rsid w:val="001D2EE8"/>
    <w:rsid w:val="001D32A8"/>
    <w:rsid w:val="001D34A6"/>
    <w:rsid w:val="001D34C8"/>
    <w:rsid w:val="001D3735"/>
    <w:rsid w:val="001D3840"/>
    <w:rsid w:val="001D391C"/>
    <w:rsid w:val="001D45EF"/>
    <w:rsid w:val="001D4737"/>
    <w:rsid w:val="001D4844"/>
    <w:rsid w:val="001D4DD2"/>
    <w:rsid w:val="001D4F14"/>
    <w:rsid w:val="001D5126"/>
    <w:rsid w:val="001D535E"/>
    <w:rsid w:val="001D5794"/>
    <w:rsid w:val="001D57CA"/>
    <w:rsid w:val="001D57EA"/>
    <w:rsid w:val="001D5823"/>
    <w:rsid w:val="001D5AD4"/>
    <w:rsid w:val="001D5B97"/>
    <w:rsid w:val="001D5E05"/>
    <w:rsid w:val="001D6007"/>
    <w:rsid w:val="001D6528"/>
    <w:rsid w:val="001D654D"/>
    <w:rsid w:val="001D67AC"/>
    <w:rsid w:val="001D6AD9"/>
    <w:rsid w:val="001D6BE9"/>
    <w:rsid w:val="001D6CE2"/>
    <w:rsid w:val="001D6F21"/>
    <w:rsid w:val="001D701C"/>
    <w:rsid w:val="001D773A"/>
    <w:rsid w:val="001D7A2E"/>
    <w:rsid w:val="001D7D4F"/>
    <w:rsid w:val="001D7ECB"/>
    <w:rsid w:val="001E027B"/>
    <w:rsid w:val="001E0285"/>
    <w:rsid w:val="001E0721"/>
    <w:rsid w:val="001E0BDB"/>
    <w:rsid w:val="001E0C4F"/>
    <w:rsid w:val="001E1185"/>
    <w:rsid w:val="001E1325"/>
    <w:rsid w:val="001E1861"/>
    <w:rsid w:val="001E1C4A"/>
    <w:rsid w:val="001E1F53"/>
    <w:rsid w:val="001E1F5F"/>
    <w:rsid w:val="001E2018"/>
    <w:rsid w:val="001E2099"/>
    <w:rsid w:val="001E23F5"/>
    <w:rsid w:val="001E244B"/>
    <w:rsid w:val="001E26BB"/>
    <w:rsid w:val="001E27F1"/>
    <w:rsid w:val="001E2B3A"/>
    <w:rsid w:val="001E2D03"/>
    <w:rsid w:val="001E2E10"/>
    <w:rsid w:val="001E32D5"/>
    <w:rsid w:val="001E34F4"/>
    <w:rsid w:val="001E3670"/>
    <w:rsid w:val="001E371E"/>
    <w:rsid w:val="001E3786"/>
    <w:rsid w:val="001E39FF"/>
    <w:rsid w:val="001E3BD4"/>
    <w:rsid w:val="001E41D3"/>
    <w:rsid w:val="001E4A0B"/>
    <w:rsid w:val="001E4A5E"/>
    <w:rsid w:val="001E4B40"/>
    <w:rsid w:val="001E4DA6"/>
    <w:rsid w:val="001E4FF3"/>
    <w:rsid w:val="001E551B"/>
    <w:rsid w:val="001E57C9"/>
    <w:rsid w:val="001E5847"/>
    <w:rsid w:val="001E5C97"/>
    <w:rsid w:val="001E6291"/>
    <w:rsid w:val="001E6845"/>
    <w:rsid w:val="001E6A2A"/>
    <w:rsid w:val="001E6E16"/>
    <w:rsid w:val="001E7160"/>
    <w:rsid w:val="001E7236"/>
    <w:rsid w:val="001E7396"/>
    <w:rsid w:val="001E7486"/>
    <w:rsid w:val="001E7505"/>
    <w:rsid w:val="001E759A"/>
    <w:rsid w:val="001E7602"/>
    <w:rsid w:val="001E780A"/>
    <w:rsid w:val="001F08F6"/>
    <w:rsid w:val="001F0C4C"/>
    <w:rsid w:val="001F0D55"/>
    <w:rsid w:val="001F0E55"/>
    <w:rsid w:val="001F100E"/>
    <w:rsid w:val="001F1274"/>
    <w:rsid w:val="001F133D"/>
    <w:rsid w:val="001F1CD8"/>
    <w:rsid w:val="001F25A7"/>
    <w:rsid w:val="001F25C7"/>
    <w:rsid w:val="001F2A28"/>
    <w:rsid w:val="001F388B"/>
    <w:rsid w:val="001F38C2"/>
    <w:rsid w:val="001F3FF0"/>
    <w:rsid w:val="001F40E4"/>
    <w:rsid w:val="001F4420"/>
    <w:rsid w:val="001F4A7C"/>
    <w:rsid w:val="001F4A81"/>
    <w:rsid w:val="001F4E91"/>
    <w:rsid w:val="001F5588"/>
    <w:rsid w:val="001F5768"/>
    <w:rsid w:val="001F58F8"/>
    <w:rsid w:val="001F5B52"/>
    <w:rsid w:val="001F6447"/>
    <w:rsid w:val="001F6788"/>
    <w:rsid w:val="001F6940"/>
    <w:rsid w:val="001F6956"/>
    <w:rsid w:val="001F702C"/>
    <w:rsid w:val="001F75BC"/>
    <w:rsid w:val="001F7881"/>
    <w:rsid w:val="001F7C79"/>
    <w:rsid w:val="001F7F4E"/>
    <w:rsid w:val="001F7F5C"/>
    <w:rsid w:val="0020005B"/>
    <w:rsid w:val="002002D6"/>
    <w:rsid w:val="0020031C"/>
    <w:rsid w:val="00200357"/>
    <w:rsid w:val="0020073F"/>
    <w:rsid w:val="00200946"/>
    <w:rsid w:val="0020099A"/>
    <w:rsid w:val="002009F5"/>
    <w:rsid w:val="00200A54"/>
    <w:rsid w:val="00200A60"/>
    <w:rsid w:val="00200A67"/>
    <w:rsid w:val="00200DFB"/>
    <w:rsid w:val="00201106"/>
    <w:rsid w:val="00201110"/>
    <w:rsid w:val="00201212"/>
    <w:rsid w:val="002014EB"/>
    <w:rsid w:val="002017EC"/>
    <w:rsid w:val="00201E79"/>
    <w:rsid w:val="00201F37"/>
    <w:rsid w:val="0020229B"/>
    <w:rsid w:val="002025ED"/>
    <w:rsid w:val="002028BC"/>
    <w:rsid w:val="00202A06"/>
    <w:rsid w:val="00202AAA"/>
    <w:rsid w:val="00202B73"/>
    <w:rsid w:val="00203119"/>
    <w:rsid w:val="002034E2"/>
    <w:rsid w:val="00203DA1"/>
    <w:rsid w:val="0020475B"/>
    <w:rsid w:val="00204BA7"/>
    <w:rsid w:val="0020507A"/>
    <w:rsid w:val="00205732"/>
    <w:rsid w:val="00205BF9"/>
    <w:rsid w:val="00205DC8"/>
    <w:rsid w:val="00205EAC"/>
    <w:rsid w:val="002066C3"/>
    <w:rsid w:val="0020697B"/>
    <w:rsid w:val="00206B46"/>
    <w:rsid w:val="00206C32"/>
    <w:rsid w:val="00206F90"/>
    <w:rsid w:val="00207125"/>
    <w:rsid w:val="002077F7"/>
    <w:rsid w:val="002079D0"/>
    <w:rsid w:val="002079F6"/>
    <w:rsid w:val="00207B57"/>
    <w:rsid w:val="00207B88"/>
    <w:rsid w:val="00207E5F"/>
    <w:rsid w:val="00207FA3"/>
    <w:rsid w:val="00207FD6"/>
    <w:rsid w:val="00210310"/>
    <w:rsid w:val="0021082D"/>
    <w:rsid w:val="002108F7"/>
    <w:rsid w:val="00210D01"/>
    <w:rsid w:val="00211508"/>
    <w:rsid w:val="0021176D"/>
    <w:rsid w:val="00211C0E"/>
    <w:rsid w:val="00211FDD"/>
    <w:rsid w:val="0021232C"/>
    <w:rsid w:val="00212402"/>
    <w:rsid w:val="0021253E"/>
    <w:rsid w:val="00212ADE"/>
    <w:rsid w:val="00212E92"/>
    <w:rsid w:val="00212E9B"/>
    <w:rsid w:val="002133E7"/>
    <w:rsid w:val="0021372D"/>
    <w:rsid w:val="00213AE6"/>
    <w:rsid w:val="00213B56"/>
    <w:rsid w:val="00213E25"/>
    <w:rsid w:val="002145C9"/>
    <w:rsid w:val="002145EB"/>
    <w:rsid w:val="00214766"/>
    <w:rsid w:val="00214F92"/>
    <w:rsid w:val="00214FBB"/>
    <w:rsid w:val="00215F4F"/>
    <w:rsid w:val="00216842"/>
    <w:rsid w:val="002169C8"/>
    <w:rsid w:val="00216A1B"/>
    <w:rsid w:val="00216AAF"/>
    <w:rsid w:val="00216EC8"/>
    <w:rsid w:val="00216ED7"/>
    <w:rsid w:val="0021712D"/>
    <w:rsid w:val="00217190"/>
    <w:rsid w:val="002171BF"/>
    <w:rsid w:val="0021759C"/>
    <w:rsid w:val="002175F8"/>
    <w:rsid w:val="0021760D"/>
    <w:rsid w:val="00217718"/>
    <w:rsid w:val="002177DB"/>
    <w:rsid w:val="00217AAF"/>
    <w:rsid w:val="002200EB"/>
    <w:rsid w:val="00220331"/>
    <w:rsid w:val="00220684"/>
    <w:rsid w:val="0022095F"/>
    <w:rsid w:val="00220B84"/>
    <w:rsid w:val="00220CD4"/>
    <w:rsid w:val="00220EAC"/>
    <w:rsid w:val="002213DC"/>
    <w:rsid w:val="00222635"/>
    <w:rsid w:val="002226D9"/>
    <w:rsid w:val="0022288B"/>
    <w:rsid w:val="00222C1F"/>
    <w:rsid w:val="00222D63"/>
    <w:rsid w:val="002230AE"/>
    <w:rsid w:val="002237D5"/>
    <w:rsid w:val="00223D11"/>
    <w:rsid w:val="0022460F"/>
    <w:rsid w:val="0022467D"/>
    <w:rsid w:val="00224683"/>
    <w:rsid w:val="002252DA"/>
    <w:rsid w:val="00225553"/>
    <w:rsid w:val="002255D9"/>
    <w:rsid w:val="002255E5"/>
    <w:rsid w:val="002257BF"/>
    <w:rsid w:val="00225D20"/>
    <w:rsid w:val="00225DBA"/>
    <w:rsid w:val="002263F1"/>
    <w:rsid w:val="0022680E"/>
    <w:rsid w:val="002269A3"/>
    <w:rsid w:val="00226A8E"/>
    <w:rsid w:val="00226D50"/>
    <w:rsid w:val="00226F45"/>
    <w:rsid w:val="0022739C"/>
    <w:rsid w:val="00227555"/>
    <w:rsid w:val="00227691"/>
    <w:rsid w:val="00227692"/>
    <w:rsid w:val="00227698"/>
    <w:rsid w:val="0022776A"/>
    <w:rsid w:val="00227D1B"/>
    <w:rsid w:val="00227E61"/>
    <w:rsid w:val="00230541"/>
    <w:rsid w:val="00230553"/>
    <w:rsid w:val="0023063F"/>
    <w:rsid w:val="00230C19"/>
    <w:rsid w:val="00230C4A"/>
    <w:rsid w:val="00230E9C"/>
    <w:rsid w:val="00230FF1"/>
    <w:rsid w:val="0023125B"/>
    <w:rsid w:val="00231EAC"/>
    <w:rsid w:val="00231F9F"/>
    <w:rsid w:val="0023202A"/>
    <w:rsid w:val="002322F8"/>
    <w:rsid w:val="0023230F"/>
    <w:rsid w:val="002323BF"/>
    <w:rsid w:val="00232516"/>
    <w:rsid w:val="0023282E"/>
    <w:rsid w:val="002328E0"/>
    <w:rsid w:val="00232E71"/>
    <w:rsid w:val="00232F6E"/>
    <w:rsid w:val="00233734"/>
    <w:rsid w:val="00233818"/>
    <w:rsid w:val="00233974"/>
    <w:rsid w:val="0023403B"/>
    <w:rsid w:val="00234462"/>
    <w:rsid w:val="002345AF"/>
    <w:rsid w:val="00234A08"/>
    <w:rsid w:val="00234E0D"/>
    <w:rsid w:val="00235EFE"/>
    <w:rsid w:val="002368A2"/>
    <w:rsid w:val="00236933"/>
    <w:rsid w:val="00236FC9"/>
    <w:rsid w:val="00237541"/>
    <w:rsid w:val="00237728"/>
    <w:rsid w:val="002377B0"/>
    <w:rsid w:val="0023783B"/>
    <w:rsid w:val="00237A4E"/>
    <w:rsid w:val="00237D13"/>
    <w:rsid w:val="00237D28"/>
    <w:rsid w:val="00237D67"/>
    <w:rsid w:val="00237F16"/>
    <w:rsid w:val="0024038D"/>
    <w:rsid w:val="002405CE"/>
    <w:rsid w:val="002407C5"/>
    <w:rsid w:val="00240E12"/>
    <w:rsid w:val="00240FC3"/>
    <w:rsid w:val="002414DC"/>
    <w:rsid w:val="00241898"/>
    <w:rsid w:val="00241B9E"/>
    <w:rsid w:val="00241F96"/>
    <w:rsid w:val="00242336"/>
    <w:rsid w:val="00242667"/>
    <w:rsid w:val="00242684"/>
    <w:rsid w:val="00242A47"/>
    <w:rsid w:val="00242B7B"/>
    <w:rsid w:val="00242CFD"/>
    <w:rsid w:val="00242E6D"/>
    <w:rsid w:val="00243222"/>
    <w:rsid w:val="0024329B"/>
    <w:rsid w:val="002433C0"/>
    <w:rsid w:val="002434E0"/>
    <w:rsid w:val="00243663"/>
    <w:rsid w:val="00243D7D"/>
    <w:rsid w:val="00243E5D"/>
    <w:rsid w:val="002442F1"/>
    <w:rsid w:val="00244BA8"/>
    <w:rsid w:val="00244CD9"/>
    <w:rsid w:val="002450B4"/>
    <w:rsid w:val="002453F8"/>
    <w:rsid w:val="002459FD"/>
    <w:rsid w:val="00245D51"/>
    <w:rsid w:val="00245EA4"/>
    <w:rsid w:val="00246260"/>
    <w:rsid w:val="002463FB"/>
    <w:rsid w:val="00246779"/>
    <w:rsid w:val="00246AF1"/>
    <w:rsid w:val="00246C6A"/>
    <w:rsid w:val="00246C8B"/>
    <w:rsid w:val="00246DC8"/>
    <w:rsid w:val="00246FDF"/>
    <w:rsid w:val="002470DE"/>
    <w:rsid w:val="002473D8"/>
    <w:rsid w:val="00247522"/>
    <w:rsid w:val="002476F5"/>
    <w:rsid w:val="002478CE"/>
    <w:rsid w:val="002500F6"/>
    <w:rsid w:val="002501A0"/>
    <w:rsid w:val="00250572"/>
    <w:rsid w:val="00250A0E"/>
    <w:rsid w:val="00250A1D"/>
    <w:rsid w:val="00250EA1"/>
    <w:rsid w:val="00250EF6"/>
    <w:rsid w:val="00251708"/>
    <w:rsid w:val="00251C60"/>
    <w:rsid w:val="00251F42"/>
    <w:rsid w:val="00251F8F"/>
    <w:rsid w:val="002524AA"/>
    <w:rsid w:val="00252803"/>
    <w:rsid w:val="00252811"/>
    <w:rsid w:val="002528C7"/>
    <w:rsid w:val="00252B2F"/>
    <w:rsid w:val="00253780"/>
    <w:rsid w:val="00253853"/>
    <w:rsid w:val="002538EB"/>
    <w:rsid w:val="0025390C"/>
    <w:rsid w:val="00253972"/>
    <w:rsid w:val="00253A6E"/>
    <w:rsid w:val="00253CEA"/>
    <w:rsid w:val="00253F11"/>
    <w:rsid w:val="00253F6A"/>
    <w:rsid w:val="00254613"/>
    <w:rsid w:val="00254B25"/>
    <w:rsid w:val="00254C84"/>
    <w:rsid w:val="00255045"/>
    <w:rsid w:val="00255381"/>
    <w:rsid w:val="0025539E"/>
    <w:rsid w:val="002554CE"/>
    <w:rsid w:val="00255D00"/>
    <w:rsid w:val="002561A6"/>
    <w:rsid w:val="00256DB8"/>
    <w:rsid w:val="00256E47"/>
    <w:rsid w:val="00256EDD"/>
    <w:rsid w:val="00257139"/>
    <w:rsid w:val="0025755C"/>
    <w:rsid w:val="00257AD4"/>
    <w:rsid w:val="00257FE1"/>
    <w:rsid w:val="00260437"/>
    <w:rsid w:val="0026069B"/>
    <w:rsid w:val="0026096E"/>
    <w:rsid w:val="00260C07"/>
    <w:rsid w:val="00260D4A"/>
    <w:rsid w:val="0026147B"/>
    <w:rsid w:val="00261BD8"/>
    <w:rsid w:val="00261EC0"/>
    <w:rsid w:val="00261EEE"/>
    <w:rsid w:val="00262116"/>
    <w:rsid w:val="00262558"/>
    <w:rsid w:val="00262B09"/>
    <w:rsid w:val="00262B23"/>
    <w:rsid w:val="00262D3F"/>
    <w:rsid w:val="00262DF2"/>
    <w:rsid w:val="00262E97"/>
    <w:rsid w:val="00262E9C"/>
    <w:rsid w:val="002631C6"/>
    <w:rsid w:val="002633D8"/>
    <w:rsid w:val="00263949"/>
    <w:rsid w:val="00263C05"/>
    <w:rsid w:val="002640FF"/>
    <w:rsid w:val="00264329"/>
    <w:rsid w:val="00264981"/>
    <w:rsid w:val="00264A7F"/>
    <w:rsid w:val="00264B1B"/>
    <w:rsid w:val="00264D8F"/>
    <w:rsid w:val="00264DBF"/>
    <w:rsid w:val="002651A1"/>
    <w:rsid w:val="002652DC"/>
    <w:rsid w:val="0026569B"/>
    <w:rsid w:val="002658F9"/>
    <w:rsid w:val="00265C7D"/>
    <w:rsid w:val="00265D23"/>
    <w:rsid w:val="00266F17"/>
    <w:rsid w:val="00267A2C"/>
    <w:rsid w:val="00267CD9"/>
    <w:rsid w:val="00267E7F"/>
    <w:rsid w:val="0027024F"/>
    <w:rsid w:val="00270464"/>
    <w:rsid w:val="0027051F"/>
    <w:rsid w:val="00270585"/>
    <w:rsid w:val="002713D6"/>
    <w:rsid w:val="00271475"/>
    <w:rsid w:val="0027163F"/>
    <w:rsid w:val="002723A4"/>
    <w:rsid w:val="00272768"/>
    <w:rsid w:val="00272912"/>
    <w:rsid w:val="00272AE7"/>
    <w:rsid w:val="00272AF9"/>
    <w:rsid w:val="00272C89"/>
    <w:rsid w:val="00272F57"/>
    <w:rsid w:val="0027388C"/>
    <w:rsid w:val="00274046"/>
    <w:rsid w:val="002743F9"/>
    <w:rsid w:val="00274645"/>
    <w:rsid w:val="00274F6A"/>
    <w:rsid w:val="00275629"/>
    <w:rsid w:val="00275BBA"/>
    <w:rsid w:val="00275BE3"/>
    <w:rsid w:val="00275C5A"/>
    <w:rsid w:val="00275E63"/>
    <w:rsid w:val="00275EDD"/>
    <w:rsid w:val="0027619B"/>
    <w:rsid w:val="002761B8"/>
    <w:rsid w:val="00276251"/>
    <w:rsid w:val="00276399"/>
    <w:rsid w:val="00276D9D"/>
    <w:rsid w:val="00276E1C"/>
    <w:rsid w:val="0027704E"/>
    <w:rsid w:val="002771DB"/>
    <w:rsid w:val="00277287"/>
    <w:rsid w:val="0027764E"/>
    <w:rsid w:val="0027797A"/>
    <w:rsid w:val="00277AC8"/>
    <w:rsid w:val="00277CD6"/>
    <w:rsid w:val="00277E77"/>
    <w:rsid w:val="00280345"/>
    <w:rsid w:val="00280349"/>
    <w:rsid w:val="0028079D"/>
    <w:rsid w:val="002807C2"/>
    <w:rsid w:val="002808E4"/>
    <w:rsid w:val="00280C44"/>
    <w:rsid w:val="00280C49"/>
    <w:rsid w:val="00280C60"/>
    <w:rsid w:val="002813C4"/>
    <w:rsid w:val="00281591"/>
    <w:rsid w:val="00281F65"/>
    <w:rsid w:val="00282171"/>
    <w:rsid w:val="00282234"/>
    <w:rsid w:val="0028260C"/>
    <w:rsid w:val="002829A9"/>
    <w:rsid w:val="00282B7B"/>
    <w:rsid w:val="00283084"/>
    <w:rsid w:val="002830FE"/>
    <w:rsid w:val="00283A03"/>
    <w:rsid w:val="00283D82"/>
    <w:rsid w:val="00283ECD"/>
    <w:rsid w:val="0028477A"/>
    <w:rsid w:val="002847D3"/>
    <w:rsid w:val="002847E5"/>
    <w:rsid w:val="00284DFD"/>
    <w:rsid w:val="00284F34"/>
    <w:rsid w:val="00285069"/>
    <w:rsid w:val="002850BB"/>
    <w:rsid w:val="002853B7"/>
    <w:rsid w:val="0028562B"/>
    <w:rsid w:val="00285CD5"/>
    <w:rsid w:val="002866F7"/>
    <w:rsid w:val="002867DC"/>
    <w:rsid w:val="00286D38"/>
    <w:rsid w:val="00286DBD"/>
    <w:rsid w:val="00286F9F"/>
    <w:rsid w:val="00287592"/>
    <w:rsid w:val="00287697"/>
    <w:rsid w:val="0028787E"/>
    <w:rsid w:val="0028795D"/>
    <w:rsid w:val="00287AB1"/>
    <w:rsid w:val="0029016E"/>
    <w:rsid w:val="002902CC"/>
    <w:rsid w:val="00290586"/>
    <w:rsid w:val="0029084E"/>
    <w:rsid w:val="00290C15"/>
    <w:rsid w:val="00290D52"/>
    <w:rsid w:val="00290DD8"/>
    <w:rsid w:val="00290F25"/>
    <w:rsid w:val="00291089"/>
    <w:rsid w:val="002910E7"/>
    <w:rsid w:val="00291233"/>
    <w:rsid w:val="00291320"/>
    <w:rsid w:val="00291D05"/>
    <w:rsid w:val="00291D32"/>
    <w:rsid w:val="00291FDC"/>
    <w:rsid w:val="0029236F"/>
    <w:rsid w:val="002924B7"/>
    <w:rsid w:val="00292516"/>
    <w:rsid w:val="00292685"/>
    <w:rsid w:val="002927D2"/>
    <w:rsid w:val="00292814"/>
    <w:rsid w:val="00292AF4"/>
    <w:rsid w:val="002931F3"/>
    <w:rsid w:val="00293595"/>
    <w:rsid w:val="002935A2"/>
    <w:rsid w:val="00293823"/>
    <w:rsid w:val="00293D4D"/>
    <w:rsid w:val="00293F7D"/>
    <w:rsid w:val="00294035"/>
    <w:rsid w:val="00294131"/>
    <w:rsid w:val="0029430B"/>
    <w:rsid w:val="00294728"/>
    <w:rsid w:val="0029486F"/>
    <w:rsid w:val="00294874"/>
    <w:rsid w:val="00294A76"/>
    <w:rsid w:val="00294B6F"/>
    <w:rsid w:val="00294CB3"/>
    <w:rsid w:val="0029503E"/>
    <w:rsid w:val="00295554"/>
    <w:rsid w:val="0029556A"/>
    <w:rsid w:val="00295652"/>
    <w:rsid w:val="00295AB2"/>
    <w:rsid w:val="00295AD2"/>
    <w:rsid w:val="00295B62"/>
    <w:rsid w:val="00296482"/>
    <w:rsid w:val="0029649F"/>
    <w:rsid w:val="00296810"/>
    <w:rsid w:val="00296DB6"/>
    <w:rsid w:val="00296F3D"/>
    <w:rsid w:val="00296F7B"/>
    <w:rsid w:val="0029713A"/>
    <w:rsid w:val="0029725D"/>
    <w:rsid w:val="002972CE"/>
    <w:rsid w:val="0029741E"/>
    <w:rsid w:val="0029744A"/>
    <w:rsid w:val="0029761F"/>
    <w:rsid w:val="00297823"/>
    <w:rsid w:val="00297C4E"/>
    <w:rsid w:val="00297D67"/>
    <w:rsid w:val="002A0295"/>
    <w:rsid w:val="002A0DB5"/>
    <w:rsid w:val="002A13EB"/>
    <w:rsid w:val="002A158C"/>
    <w:rsid w:val="002A167F"/>
    <w:rsid w:val="002A2403"/>
    <w:rsid w:val="002A2437"/>
    <w:rsid w:val="002A261F"/>
    <w:rsid w:val="002A32FD"/>
    <w:rsid w:val="002A3C50"/>
    <w:rsid w:val="002A3CE4"/>
    <w:rsid w:val="002A3D18"/>
    <w:rsid w:val="002A3FD6"/>
    <w:rsid w:val="002A4231"/>
    <w:rsid w:val="002A42C5"/>
    <w:rsid w:val="002A42D6"/>
    <w:rsid w:val="002A443A"/>
    <w:rsid w:val="002A4465"/>
    <w:rsid w:val="002A447C"/>
    <w:rsid w:val="002A463C"/>
    <w:rsid w:val="002A4971"/>
    <w:rsid w:val="002A4982"/>
    <w:rsid w:val="002A4A60"/>
    <w:rsid w:val="002A4C16"/>
    <w:rsid w:val="002A4CA6"/>
    <w:rsid w:val="002A4CAE"/>
    <w:rsid w:val="002A4DCD"/>
    <w:rsid w:val="002A5001"/>
    <w:rsid w:val="002A517D"/>
    <w:rsid w:val="002A51A4"/>
    <w:rsid w:val="002A549B"/>
    <w:rsid w:val="002A549E"/>
    <w:rsid w:val="002A5710"/>
    <w:rsid w:val="002A581E"/>
    <w:rsid w:val="002A5B22"/>
    <w:rsid w:val="002A60BF"/>
    <w:rsid w:val="002A6A39"/>
    <w:rsid w:val="002A6E82"/>
    <w:rsid w:val="002A6FF0"/>
    <w:rsid w:val="002A7482"/>
    <w:rsid w:val="002A7704"/>
    <w:rsid w:val="002A7C6A"/>
    <w:rsid w:val="002A7D7E"/>
    <w:rsid w:val="002B01DD"/>
    <w:rsid w:val="002B023B"/>
    <w:rsid w:val="002B0321"/>
    <w:rsid w:val="002B04EE"/>
    <w:rsid w:val="002B07D1"/>
    <w:rsid w:val="002B09C5"/>
    <w:rsid w:val="002B0B61"/>
    <w:rsid w:val="002B11EE"/>
    <w:rsid w:val="002B1548"/>
    <w:rsid w:val="002B19AE"/>
    <w:rsid w:val="002B1D79"/>
    <w:rsid w:val="002B1E85"/>
    <w:rsid w:val="002B20B0"/>
    <w:rsid w:val="002B246F"/>
    <w:rsid w:val="002B2691"/>
    <w:rsid w:val="002B26F3"/>
    <w:rsid w:val="002B28AE"/>
    <w:rsid w:val="002B29AD"/>
    <w:rsid w:val="002B2C75"/>
    <w:rsid w:val="002B3538"/>
    <w:rsid w:val="002B3AC0"/>
    <w:rsid w:val="002B3D59"/>
    <w:rsid w:val="002B3EC1"/>
    <w:rsid w:val="002B406E"/>
    <w:rsid w:val="002B438D"/>
    <w:rsid w:val="002B4B52"/>
    <w:rsid w:val="002B50DD"/>
    <w:rsid w:val="002B524C"/>
    <w:rsid w:val="002B5812"/>
    <w:rsid w:val="002B5B6D"/>
    <w:rsid w:val="002B5D33"/>
    <w:rsid w:val="002B5D96"/>
    <w:rsid w:val="002B5E14"/>
    <w:rsid w:val="002B5E24"/>
    <w:rsid w:val="002B5EB1"/>
    <w:rsid w:val="002B646A"/>
    <w:rsid w:val="002B64A1"/>
    <w:rsid w:val="002B6AE2"/>
    <w:rsid w:val="002B6CA5"/>
    <w:rsid w:val="002B72CB"/>
    <w:rsid w:val="002B73B2"/>
    <w:rsid w:val="002B753A"/>
    <w:rsid w:val="002B75F6"/>
    <w:rsid w:val="002B7766"/>
    <w:rsid w:val="002B7B39"/>
    <w:rsid w:val="002B7C62"/>
    <w:rsid w:val="002B7C95"/>
    <w:rsid w:val="002B7F05"/>
    <w:rsid w:val="002B7F61"/>
    <w:rsid w:val="002C0E25"/>
    <w:rsid w:val="002C13D8"/>
    <w:rsid w:val="002C1473"/>
    <w:rsid w:val="002C1538"/>
    <w:rsid w:val="002C1829"/>
    <w:rsid w:val="002C195B"/>
    <w:rsid w:val="002C1AC1"/>
    <w:rsid w:val="002C1D8B"/>
    <w:rsid w:val="002C23F3"/>
    <w:rsid w:val="002C2431"/>
    <w:rsid w:val="002C284A"/>
    <w:rsid w:val="002C302A"/>
    <w:rsid w:val="002C3328"/>
    <w:rsid w:val="002C358E"/>
    <w:rsid w:val="002C3634"/>
    <w:rsid w:val="002C3D61"/>
    <w:rsid w:val="002C3DF9"/>
    <w:rsid w:val="002C4008"/>
    <w:rsid w:val="002C44C1"/>
    <w:rsid w:val="002C465D"/>
    <w:rsid w:val="002C4963"/>
    <w:rsid w:val="002C4994"/>
    <w:rsid w:val="002C50EE"/>
    <w:rsid w:val="002C5722"/>
    <w:rsid w:val="002C57AB"/>
    <w:rsid w:val="002C5975"/>
    <w:rsid w:val="002C5C60"/>
    <w:rsid w:val="002C5D7A"/>
    <w:rsid w:val="002C6276"/>
    <w:rsid w:val="002C6310"/>
    <w:rsid w:val="002C6332"/>
    <w:rsid w:val="002C6356"/>
    <w:rsid w:val="002C663D"/>
    <w:rsid w:val="002C66F7"/>
    <w:rsid w:val="002C6AEF"/>
    <w:rsid w:val="002C70A1"/>
    <w:rsid w:val="002C7332"/>
    <w:rsid w:val="002C7445"/>
    <w:rsid w:val="002C797E"/>
    <w:rsid w:val="002C7A1D"/>
    <w:rsid w:val="002C7E85"/>
    <w:rsid w:val="002D02AE"/>
    <w:rsid w:val="002D08A9"/>
    <w:rsid w:val="002D0D4F"/>
    <w:rsid w:val="002D110B"/>
    <w:rsid w:val="002D1311"/>
    <w:rsid w:val="002D17AA"/>
    <w:rsid w:val="002D1A0F"/>
    <w:rsid w:val="002D1AEB"/>
    <w:rsid w:val="002D2071"/>
    <w:rsid w:val="002D2124"/>
    <w:rsid w:val="002D21B5"/>
    <w:rsid w:val="002D23C6"/>
    <w:rsid w:val="002D2D89"/>
    <w:rsid w:val="002D2DD9"/>
    <w:rsid w:val="002D3BA8"/>
    <w:rsid w:val="002D3FE8"/>
    <w:rsid w:val="002D3FFD"/>
    <w:rsid w:val="002D409D"/>
    <w:rsid w:val="002D41B1"/>
    <w:rsid w:val="002D4422"/>
    <w:rsid w:val="002D467B"/>
    <w:rsid w:val="002D4735"/>
    <w:rsid w:val="002D4B10"/>
    <w:rsid w:val="002D4DDA"/>
    <w:rsid w:val="002D4E8F"/>
    <w:rsid w:val="002D5181"/>
    <w:rsid w:val="002D51A0"/>
    <w:rsid w:val="002D55E8"/>
    <w:rsid w:val="002D59C6"/>
    <w:rsid w:val="002D5D7A"/>
    <w:rsid w:val="002D5E16"/>
    <w:rsid w:val="002D5E81"/>
    <w:rsid w:val="002D6176"/>
    <w:rsid w:val="002D6C7C"/>
    <w:rsid w:val="002D6F6A"/>
    <w:rsid w:val="002D70A7"/>
    <w:rsid w:val="002D70F8"/>
    <w:rsid w:val="002D7243"/>
    <w:rsid w:val="002D726F"/>
    <w:rsid w:val="002D7386"/>
    <w:rsid w:val="002D74DC"/>
    <w:rsid w:val="002D7CC6"/>
    <w:rsid w:val="002E0111"/>
    <w:rsid w:val="002E017A"/>
    <w:rsid w:val="002E0D52"/>
    <w:rsid w:val="002E0DA7"/>
    <w:rsid w:val="002E1456"/>
    <w:rsid w:val="002E1646"/>
    <w:rsid w:val="002E211D"/>
    <w:rsid w:val="002E21AF"/>
    <w:rsid w:val="002E22AB"/>
    <w:rsid w:val="002E2757"/>
    <w:rsid w:val="002E2A61"/>
    <w:rsid w:val="002E2B27"/>
    <w:rsid w:val="002E2E54"/>
    <w:rsid w:val="002E2F4B"/>
    <w:rsid w:val="002E32AE"/>
    <w:rsid w:val="002E3ECB"/>
    <w:rsid w:val="002E4745"/>
    <w:rsid w:val="002E4ACA"/>
    <w:rsid w:val="002E4DF8"/>
    <w:rsid w:val="002E4F25"/>
    <w:rsid w:val="002E545C"/>
    <w:rsid w:val="002E5473"/>
    <w:rsid w:val="002E54D4"/>
    <w:rsid w:val="002E5552"/>
    <w:rsid w:val="002E5989"/>
    <w:rsid w:val="002E5E4F"/>
    <w:rsid w:val="002E5E86"/>
    <w:rsid w:val="002E5F45"/>
    <w:rsid w:val="002E675D"/>
    <w:rsid w:val="002E6F5F"/>
    <w:rsid w:val="002E70D7"/>
    <w:rsid w:val="002E77A4"/>
    <w:rsid w:val="002F0B4B"/>
    <w:rsid w:val="002F0EC3"/>
    <w:rsid w:val="002F0FA4"/>
    <w:rsid w:val="002F1298"/>
    <w:rsid w:val="002F158C"/>
    <w:rsid w:val="002F1899"/>
    <w:rsid w:val="002F1A32"/>
    <w:rsid w:val="002F1AEE"/>
    <w:rsid w:val="002F1C4A"/>
    <w:rsid w:val="002F1C56"/>
    <w:rsid w:val="002F1C9E"/>
    <w:rsid w:val="002F1E31"/>
    <w:rsid w:val="002F238B"/>
    <w:rsid w:val="002F25D6"/>
    <w:rsid w:val="002F2905"/>
    <w:rsid w:val="002F2B81"/>
    <w:rsid w:val="002F3495"/>
    <w:rsid w:val="002F3D9D"/>
    <w:rsid w:val="002F3DBF"/>
    <w:rsid w:val="002F3FD4"/>
    <w:rsid w:val="002F4169"/>
    <w:rsid w:val="002F4377"/>
    <w:rsid w:val="002F44BC"/>
    <w:rsid w:val="002F4DDB"/>
    <w:rsid w:val="002F5051"/>
    <w:rsid w:val="002F568B"/>
    <w:rsid w:val="002F5734"/>
    <w:rsid w:val="002F582A"/>
    <w:rsid w:val="002F633C"/>
    <w:rsid w:val="002F64ED"/>
    <w:rsid w:val="002F6A3F"/>
    <w:rsid w:val="002F7204"/>
    <w:rsid w:val="002F7271"/>
    <w:rsid w:val="002F779E"/>
    <w:rsid w:val="003004B2"/>
    <w:rsid w:val="003009ED"/>
    <w:rsid w:val="00300B41"/>
    <w:rsid w:val="0030109F"/>
    <w:rsid w:val="0030117B"/>
    <w:rsid w:val="0030153F"/>
    <w:rsid w:val="003019A8"/>
    <w:rsid w:val="003019F9"/>
    <w:rsid w:val="00301AEE"/>
    <w:rsid w:val="003022B8"/>
    <w:rsid w:val="0030274E"/>
    <w:rsid w:val="00302BFA"/>
    <w:rsid w:val="00302E0F"/>
    <w:rsid w:val="0030329D"/>
    <w:rsid w:val="0030348C"/>
    <w:rsid w:val="0030395E"/>
    <w:rsid w:val="00303B12"/>
    <w:rsid w:val="00303ED8"/>
    <w:rsid w:val="00304060"/>
    <w:rsid w:val="00304076"/>
    <w:rsid w:val="0030449D"/>
    <w:rsid w:val="003049D4"/>
    <w:rsid w:val="00304A2F"/>
    <w:rsid w:val="00304ABE"/>
    <w:rsid w:val="00304B2C"/>
    <w:rsid w:val="00304C90"/>
    <w:rsid w:val="003054B5"/>
    <w:rsid w:val="003055D5"/>
    <w:rsid w:val="003057B0"/>
    <w:rsid w:val="00305F35"/>
    <w:rsid w:val="00306060"/>
    <w:rsid w:val="00306237"/>
    <w:rsid w:val="00306846"/>
    <w:rsid w:val="003075EA"/>
    <w:rsid w:val="003076EA"/>
    <w:rsid w:val="0030777B"/>
    <w:rsid w:val="00307811"/>
    <w:rsid w:val="00307D8E"/>
    <w:rsid w:val="00310119"/>
    <w:rsid w:val="003108F0"/>
    <w:rsid w:val="003111FF"/>
    <w:rsid w:val="00311344"/>
    <w:rsid w:val="003113E6"/>
    <w:rsid w:val="00311445"/>
    <w:rsid w:val="003114A0"/>
    <w:rsid w:val="003115E6"/>
    <w:rsid w:val="00311BBF"/>
    <w:rsid w:val="00311BE7"/>
    <w:rsid w:val="00311CBB"/>
    <w:rsid w:val="00312130"/>
    <w:rsid w:val="003127E5"/>
    <w:rsid w:val="00312E3B"/>
    <w:rsid w:val="00313063"/>
    <w:rsid w:val="003137B0"/>
    <w:rsid w:val="00313A6E"/>
    <w:rsid w:val="00313AFF"/>
    <w:rsid w:val="00313C3D"/>
    <w:rsid w:val="00314253"/>
    <w:rsid w:val="0031432A"/>
    <w:rsid w:val="0031463F"/>
    <w:rsid w:val="0031482B"/>
    <w:rsid w:val="00314963"/>
    <w:rsid w:val="00314B89"/>
    <w:rsid w:val="003151B2"/>
    <w:rsid w:val="0031545E"/>
    <w:rsid w:val="00315504"/>
    <w:rsid w:val="00315852"/>
    <w:rsid w:val="003158A7"/>
    <w:rsid w:val="00315B2F"/>
    <w:rsid w:val="00316164"/>
    <w:rsid w:val="0031675B"/>
    <w:rsid w:val="003168A9"/>
    <w:rsid w:val="00316AF4"/>
    <w:rsid w:val="0031794A"/>
    <w:rsid w:val="00317A3B"/>
    <w:rsid w:val="00317AC3"/>
    <w:rsid w:val="00320491"/>
    <w:rsid w:val="003208A6"/>
    <w:rsid w:val="00320A90"/>
    <w:rsid w:val="00320DBF"/>
    <w:rsid w:val="0032111D"/>
    <w:rsid w:val="003213A1"/>
    <w:rsid w:val="003215AC"/>
    <w:rsid w:val="00321746"/>
    <w:rsid w:val="0032186C"/>
    <w:rsid w:val="003223D9"/>
    <w:rsid w:val="0032253A"/>
    <w:rsid w:val="0032291D"/>
    <w:rsid w:val="00322CBB"/>
    <w:rsid w:val="0032319C"/>
    <w:rsid w:val="0032378B"/>
    <w:rsid w:val="0032391D"/>
    <w:rsid w:val="00323997"/>
    <w:rsid w:val="00323D41"/>
    <w:rsid w:val="00323E59"/>
    <w:rsid w:val="00323FEE"/>
    <w:rsid w:val="00323FFB"/>
    <w:rsid w:val="0032417E"/>
    <w:rsid w:val="003246EC"/>
    <w:rsid w:val="00324ACD"/>
    <w:rsid w:val="00325417"/>
    <w:rsid w:val="003257AA"/>
    <w:rsid w:val="0032583B"/>
    <w:rsid w:val="0032595C"/>
    <w:rsid w:val="00326095"/>
    <w:rsid w:val="00327368"/>
    <w:rsid w:val="00327BFB"/>
    <w:rsid w:val="00327F82"/>
    <w:rsid w:val="00330058"/>
    <w:rsid w:val="0033012E"/>
    <w:rsid w:val="0033027B"/>
    <w:rsid w:val="003306B0"/>
    <w:rsid w:val="00330832"/>
    <w:rsid w:val="00330AA8"/>
    <w:rsid w:val="003310AD"/>
    <w:rsid w:val="00331735"/>
    <w:rsid w:val="0033173C"/>
    <w:rsid w:val="0033195D"/>
    <w:rsid w:val="0033245B"/>
    <w:rsid w:val="00332483"/>
    <w:rsid w:val="003327DE"/>
    <w:rsid w:val="00332A63"/>
    <w:rsid w:val="00332CA7"/>
    <w:rsid w:val="00332CDE"/>
    <w:rsid w:val="0033305E"/>
    <w:rsid w:val="00333573"/>
    <w:rsid w:val="0033376C"/>
    <w:rsid w:val="0033378E"/>
    <w:rsid w:val="00333DFD"/>
    <w:rsid w:val="0033423E"/>
    <w:rsid w:val="003343C5"/>
    <w:rsid w:val="00334589"/>
    <w:rsid w:val="00334839"/>
    <w:rsid w:val="003348EB"/>
    <w:rsid w:val="00334A23"/>
    <w:rsid w:val="00334FDE"/>
    <w:rsid w:val="003354C7"/>
    <w:rsid w:val="0033557E"/>
    <w:rsid w:val="0033571A"/>
    <w:rsid w:val="00335A5E"/>
    <w:rsid w:val="00335C4D"/>
    <w:rsid w:val="00336234"/>
    <w:rsid w:val="003362A8"/>
    <w:rsid w:val="00336444"/>
    <w:rsid w:val="003366C3"/>
    <w:rsid w:val="00337009"/>
    <w:rsid w:val="00337462"/>
    <w:rsid w:val="00337976"/>
    <w:rsid w:val="00337BA6"/>
    <w:rsid w:val="00337CC0"/>
    <w:rsid w:val="0034010B"/>
    <w:rsid w:val="00340137"/>
    <w:rsid w:val="003404F4"/>
    <w:rsid w:val="003404FC"/>
    <w:rsid w:val="0034052A"/>
    <w:rsid w:val="0034065C"/>
    <w:rsid w:val="00340873"/>
    <w:rsid w:val="003408D3"/>
    <w:rsid w:val="003408D5"/>
    <w:rsid w:val="00340A34"/>
    <w:rsid w:val="00340D3F"/>
    <w:rsid w:val="00341140"/>
    <w:rsid w:val="0034132D"/>
    <w:rsid w:val="0034163D"/>
    <w:rsid w:val="00341825"/>
    <w:rsid w:val="0034187D"/>
    <w:rsid w:val="00341C13"/>
    <w:rsid w:val="00341CB8"/>
    <w:rsid w:val="00341CBF"/>
    <w:rsid w:val="00341DBA"/>
    <w:rsid w:val="0034214E"/>
    <w:rsid w:val="00342AEE"/>
    <w:rsid w:val="00342FDD"/>
    <w:rsid w:val="00343167"/>
    <w:rsid w:val="003434D7"/>
    <w:rsid w:val="003435D2"/>
    <w:rsid w:val="003436A1"/>
    <w:rsid w:val="003440EC"/>
    <w:rsid w:val="00344463"/>
    <w:rsid w:val="00344621"/>
    <w:rsid w:val="0034477A"/>
    <w:rsid w:val="003447C9"/>
    <w:rsid w:val="00344F1F"/>
    <w:rsid w:val="0034501E"/>
    <w:rsid w:val="003451D2"/>
    <w:rsid w:val="003459ED"/>
    <w:rsid w:val="003459FB"/>
    <w:rsid w:val="00345C32"/>
    <w:rsid w:val="00345D49"/>
    <w:rsid w:val="00345E18"/>
    <w:rsid w:val="003463DA"/>
    <w:rsid w:val="0034644A"/>
    <w:rsid w:val="00346A22"/>
    <w:rsid w:val="00346B20"/>
    <w:rsid w:val="00346FB6"/>
    <w:rsid w:val="003470DA"/>
    <w:rsid w:val="0034715C"/>
    <w:rsid w:val="003472AE"/>
    <w:rsid w:val="00347534"/>
    <w:rsid w:val="00347D73"/>
    <w:rsid w:val="00347E51"/>
    <w:rsid w:val="00347F27"/>
    <w:rsid w:val="00347F5C"/>
    <w:rsid w:val="00350065"/>
    <w:rsid w:val="0035010D"/>
    <w:rsid w:val="003501A8"/>
    <w:rsid w:val="00350608"/>
    <w:rsid w:val="003510E7"/>
    <w:rsid w:val="0035182F"/>
    <w:rsid w:val="0035188C"/>
    <w:rsid w:val="00351C14"/>
    <w:rsid w:val="00351D01"/>
    <w:rsid w:val="003527D3"/>
    <w:rsid w:val="00352C84"/>
    <w:rsid w:val="00352E6E"/>
    <w:rsid w:val="00352FB8"/>
    <w:rsid w:val="00353782"/>
    <w:rsid w:val="0035400B"/>
    <w:rsid w:val="0035410D"/>
    <w:rsid w:val="003542CE"/>
    <w:rsid w:val="00354379"/>
    <w:rsid w:val="0035469F"/>
    <w:rsid w:val="003549F8"/>
    <w:rsid w:val="00354D5D"/>
    <w:rsid w:val="00355585"/>
    <w:rsid w:val="00355ACC"/>
    <w:rsid w:val="00355BD0"/>
    <w:rsid w:val="00355D82"/>
    <w:rsid w:val="00355FAC"/>
    <w:rsid w:val="003560E1"/>
    <w:rsid w:val="0035615B"/>
    <w:rsid w:val="00356179"/>
    <w:rsid w:val="003562E2"/>
    <w:rsid w:val="003563AB"/>
    <w:rsid w:val="003564C0"/>
    <w:rsid w:val="00356977"/>
    <w:rsid w:val="00356BE6"/>
    <w:rsid w:val="00356DB5"/>
    <w:rsid w:val="00356E29"/>
    <w:rsid w:val="00356F7A"/>
    <w:rsid w:val="00357261"/>
    <w:rsid w:val="00357657"/>
    <w:rsid w:val="00357788"/>
    <w:rsid w:val="00357916"/>
    <w:rsid w:val="00357A00"/>
    <w:rsid w:val="00357CCA"/>
    <w:rsid w:val="00357FEC"/>
    <w:rsid w:val="003600B4"/>
    <w:rsid w:val="00360104"/>
    <w:rsid w:val="00360953"/>
    <w:rsid w:val="00360B4F"/>
    <w:rsid w:val="00360D7C"/>
    <w:rsid w:val="003611A9"/>
    <w:rsid w:val="00361285"/>
    <w:rsid w:val="00361383"/>
    <w:rsid w:val="0036169E"/>
    <w:rsid w:val="003617F1"/>
    <w:rsid w:val="00361824"/>
    <w:rsid w:val="003618D4"/>
    <w:rsid w:val="00361900"/>
    <w:rsid w:val="0036194E"/>
    <w:rsid w:val="00361E63"/>
    <w:rsid w:val="00362539"/>
    <w:rsid w:val="00362546"/>
    <w:rsid w:val="00362647"/>
    <w:rsid w:val="00362913"/>
    <w:rsid w:val="00362A60"/>
    <w:rsid w:val="00362AF3"/>
    <w:rsid w:val="00362BF6"/>
    <w:rsid w:val="00363001"/>
    <w:rsid w:val="00363225"/>
    <w:rsid w:val="00363506"/>
    <w:rsid w:val="00363553"/>
    <w:rsid w:val="00363B6E"/>
    <w:rsid w:val="00363BB7"/>
    <w:rsid w:val="00363E39"/>
    <w:rsid w:val="00363F48"/>
    <w:rsid w:val="003646C4"/>
    <w:rsid w:val="003647CE"/>
    <w:rsid w:val="00364C3F"/>
    <w:rsid w:val="00365350"/>
    <w:rsid w:val="003653CF"/>
    <w:rsid w:val="003655F6"/>
    <w:rsid w:val="00365ADD"/>
    <w:rsid w:val="00365D2F"/>
    <w:rsid w:val="00365E53"/>
    <w:rsid w:val="00366531"/>
    <w:rsid w:val="003665AE"/>
    <w:rsid w:val="003667A7"/>
    <w:rsid w:val="003670C0"/>
    <w:rsid w:val="00367667"/>
    <w:rsid w:val="003678A4"/>
    <w:rsid w:val="003679F7"/>
    <w:rsid w:val="00367E51"/>
    <w:rsid w:val="00367E60"/>
    <w:rsid w:val="003704A4"/>
    <w:rsid w:val="003708BD"/>
    <w:rsid w:val="00370AD9"/>
    <w:rsid w:val="00370C57"/>
    <w:rsid w:val="00370E5C"/>
    <w:rsid w:val="00370F91"/>
    <w:rsid w:val="003712E2"/>
    <w:rsid w:val="00371D86"/>
    <w:rsid w:val="00371F6A"/>
    <w:rsid w:val="00372494"/>
    <w:rsid w:val="00372910"/>
    <w:rsid w:val="00372C0D"/>
    <w:rsid w:val="00372C69"/>
    <w:rsid w:val="00372C9E"/>
    <w:rsid w:val="00372EA5"/>
    <w:rsid w:val="003732EA"/>
    <w:rsid w:val="00373D98"/>
    <w:rsid w:val="00373F9D"/>
    <w:rsid w:val="00374273"/>
    <w:rsid w:val="003745AA"/>
    <w:rsid w:val="00374831"/>
    <w:rsid w:val="00374A12"/>
    <w:rsid w:val="00374A5E"/>
    <w:rsid w:val="00374F48"/>
    <w:rsid w:val="003752A8"/>
    <w:rsid w:val="003752B5"/>
    <w:rsid w:val="00375308"/>
    <w:rsid w:val="00375708"/>
    <w:rsid w:val="00375CC3"/>
    <w:rsid w:val="00375EBA"/>
    <w:rsid w:val="00375F48"/>
    <w:rsid w:val="00376053"/>
    <w:rsid w:val="003767FB"/>
    <w:rsid w:val="0037689C"/>
    <w:rsid w:val="00376A90"/>
    <w:rsid w:val="00376E3C"/>
    <w:rsid w:val="00377132"/>
    <w:rsid w:val="00377488"/>
    <w:rsid w:val="003774DF"/>
    <w:rsid w:val="003776C8"/>
    <w:rsid w:val="00377B1C"/>
    <w:rsid w:val="00377B82"/>
    <w:rsid w:val="00377C3E"/>
    <w:rsid w:val="00377D76"/>
    <w:rsid w:val="003805CE"/>
    <w:rsid w:val="0038101E"/>
    <w:rsid w:val="0038116E"/>
    <w:rsid w:val="003812A1"/>
    <w:rsid w:val="0038159B"/>
    <w:rsid w:val="0038177A"/>
    <w:rsid w:val="003819ED"/>
    <w:rsid w:val="00381A6B"/>
    <w:rsid w:val="00381C02"/>
    <w:rsid w:val="00381D52"/>
    <w:rsid w:val="003821FA"/>
    <w:rsid w:val="00382762"/>
    <w:rsid w:val="00382973"/>
    <w:rsid w:val="00382AC6"/>
    <w:rsid w:val="00382F71"/>
    <w:rsid w:val="00383069"/>
    <w:rsid w:val="00383278"/>
    <w:rsid w:val="00383344"/>
    <w:rsid w:val="0038396A"/>
    <w:rsid w:val="00384269"/>
    <w:rsid w:val="0038450C"/>
    <w:rsid w:val="003849AE"/>
    <w:rsid w:val="00384A92"/>
    <w:rsid w:val="0038531C"/>
    <w:rsid w:val="003853A3"/>
    <w:rsid w:val="0038548C"/>
    <w:rsid w:val="00385543"/>
    <w:rsid w:val="00385E10"/>
    <w:rsid w:val="00386107"/>
    <w:rsid w:val="00386309"/>
    <w:rsid w:val="003866FC"/>
    <w:rsid w:val="00386A15"/>
    <w:rsid w:val="00386B49"/>
    <w:rsid w:val="00386DD0"/>
    <w:rsid w:val="00386E69"/>
    <w:rsid w:val="00386F13"/>
    <w:rsid w:val="0038700C"/>
    <w:rsid w:val="00387100"/>
    <w:rsid w:val="0038722D"/>
    <w:rsid w:val="003873D1"/>
    <w:rsid w:val="00387642"/>
    <w:rsid w:val="00387679"/>
    <w:rsid w:val="003877B5"/>
    <w:rsid w:val="00387CDB"/>
    <w:rsid w:val="00387D8A"/>
    <w:rsid w:val="00387EC8"/>
    <w:rsid w:val="00390148"/>
    <w:rsid w:val="00390271"/>
    <w:rsid w:val="00390496"/>
    <w:rsid w:val="0039063F"/>
    <w:rsid w:val="00390728"/>
    <w:rsid w:val="003908F7"/>
    <w:rsid w:val="003909FB"/>
    <w:rsid w:val="00390DB4"/>
    <w:rsid w:val="0039109A"/>
    <w:rsid w:val="0039114B"/>
    <w:rsid w:val="00391312"/>
    <w:rsid w:val="003913F8"/>
    <w:rsid w:val="00391AC1"/>
    <w:rsid w:val="00392401"/>
    <w:rsid w:val="0039246A"/>
    <w:rsid w:val="003925DE"/>
    <w:rsid w:val="00392D5B"/>
    <w:rsid w:val="00392D72"/>
    <w:rsid w:val="00393437"/>
    <w:rsid w:val="0039404F"/>
    <w:rsid w:val="0039412D"/>
    <w:rsid w:val="0039471F"/>
    <w:rsid w:val="00394D86"/>
    <w:rsid w:val="00395527"/>
    <w:rsid w:val="00395663"/>
    <w:rsid w:val="00395BA5"/>
    <w:rsid w:val="00395EFE"/>
    <w:rsid w:val="0039626B"/>
    <w:rsid w:val="00396AD4"/>
    <w:rsid w:val="003974D4"/>
    <w:rsid w:val="00397638"/>
    <w:rsid w:val="0039768C"/>
    <w:rsid w:val="00397706"/>
    <w:rsid w:val="00397881"/>
    <w:rsid w:val="00397DE5"/>
    <w:rsid w:val="003A0E9F"/>
    <w:rsid w:val="003A11BB"/>
    <w:rsid w:val="003A178F"/>
    <w:rsid w:val="003A1B0C"/>
    <w:rsid w:val="003A25D8"/>
    <w:rsid w:val="003A265F"/>
    <w:rsid w:val="003A29BE"/>
    <w:rsid w:val="003A2F6D"/>
    <w:rsid w:val="003A32AD"/>
    <w:rsid w:val="003A3B37"/>
    <w:rsid w:val="003A4391"/>
    <w:rsid w:val="003A44D6"/>
    <w:rsid w:val="003A46EA"/>
    <w:rsid w:val="003A48C3"/>
    <w:rsid w:val="003A48D8"/>
    <w:rsid w:val="003A4DD2"/>
    <w:rsid w:val="003A54FA"/>
    <w:rsid w:val="003A57D1"/>
    <w:rsid w:val="003A5A27"/>
    <w:rsid w:val="003A5AFA"/>
    <w:rsid w:val="003A604D"/>
    <w:rsid w:val="003A60E6"/>
    <w:rsid w:val="003A6173"/>
    <w:rsid w:val="003A65BB"/>
    <w:rsid w:val="003A66D7"/>
    <w:rsid w:val="003A6817"/>
    <w:rsid w:val="003A69FD"/>
    <w:rsid w:val="003A6A9B"/>
    <w:rsid w:val="003A6D05"/>
    <w:rsid w:val="003A6EB5"/>
    <w:rsid w:val="003A6F65"/>
    <w:rsid w:val="003A7133"/>
    <w:rsid w:val="003A7272"/>
    <w:rsid w:val="003A75F0"/>
    <w:rsid w:val="003A7731"/>
    <w:rsid w:val="003A7928"/>
    <w:rsid w:val="003A7940"/>
    <w:rsid w:val="003A7AE0"/>
    <w:rsid w:val="003A7BBA"/>
    <w:rsid w:val="003A7EAF"/>
    <w:rsid w:val="003A7ED5"/>
    <w:rsid w:val="003B018B"/>
    <w:rsid w:val="003B0794"/>
    <w:rsid w:val="003B0BF1"/>
    <w:rsid w:val="003B11B3"/>
    <w:rsid w:val="003B1314"/>
    <w:rsid w:val="003B1365"/>
    <w:rsid w:val="003B14AE"/>
    <w:rsid w:val="003B1A7B"/>
    <w:rsid w:val="003B1B25"/>
    <w:rsid w:val="003B1BDB"/>
    <w:rsid w:val="003B1ED6"/>
    <w:rsid w:val="003B22D0"/>
    <w:rsid w:val="003B25E2"/>
    <w:rsid w:val="003B27BA"/>
    <w:rsid w:val="003B2820"/>
    <w:rsid w:val="003B284D"/>
    <w:rsid w:val="003B2D40"/>
    <w:rsid w:val="003B2DD1"/>
    <w:rsid w:val="003B30A0"/>
    <w:rsid w:val="003B3C9E"/>
    <w:rsid w:val="003B414F"/>
    <w:rsid w:val="003B431D"/>
    <w:rsid w:val="003B432A"/>
    <w:rsid w:val="003B4A6B"/>
    <w:rsid w:val="003B4AAF"/>
    <w:rsid w:val="003B4ACE"/>
    <w:rsid w:val="003B5302"/>
    <w:rsid w:val="003B538A"/>
    <w:rsid w:val="003B5A2F"/>
    <w:rsid w:val="003B5FC5"/>
    <w:rsid w:val="003B616C"/>
    <w:rsid w:val="003B626B"/>
    <w:rsid w:val="003B6565"/>
    <w:rsid w:val="003B6863"/>
    <w:rsid w:val="003B6AC6"/>
    <w:rsid w:val="003B7116"/>
    <w:rsid w:val="003B71FF"/>
    <w:rsid w:val="003B765D"/>
    <w:rsid w:val="003B7670"/>
    <w:rsid w:val="003B77A5"/>
    <w:rsid w:val="003B7CE7"/>
    <w:rsid w:val="003B7E00"/>
    <w:rsid w:val="003B7FB0"/>
    <w:rsid w:val="003C01AB"/>
    <w:rsid w:val="003C0760"/>
    <w:rsid w:val="003C08DB"/>
    <w:rsid w:val="003C0D5F"/>
    <w:rsid w:val="003C115F"/>
    <w:rsid w:val="003C1296"/>
    <w:rsid w:val="003C172B"/>
    <w:rsid w:val="003C1C25"/>
    <w:rsid w:val="003C2297"/>
    <w:rsid w:val="003C2332"/>
    <w:rsid w:val="003C24A0"/>
    <w:rsid w:val="003C26D4"/>
    <w:rsid w:val="003C2778"/>
    <w:rsid w:val="003C28C7"/>
    <w:rsid w:val="003C30AC"/>
    <w:rsid w:val="003C32EC"/>
    <w:rsid w:val="003C3704"/>
    <w:rsid w:val="003C37FC"/>
    <w:rsid w:val="003C38A0"/>
    <w:rsid w:val="003C38BE"/>
    <w:rsid w:val="003C39BE"/>
    <w:rsid w:val="003C4496"/>
    <w:rsid w:val="003C45B1"/>
    <w:rsid w:val="003C47EC"/>
    <w:rsid w:val="003C4875"/>
    <w:rsid w:val="003C49F0"/>
    <w:rsid w:val="003C4B0B"/>
    <w:rsid w:val="003C4CA8"/>
    <w:rsid w:val="003C4DF6"/>
    <w:rsid w:val="003C5433"/>
    <w:rsid w:val="003C5734"/>
    <w:rsid w:val="003C5918"/>
    <w:rsid w:val="003C61D4"/>
    <w:rsid w:val="003C6203"/>
    <w:rsid w:val="003C6223"/>
    <w:rsid w:val="003C6288"/>
    <w:rsid w:val="003C62A7"/>
    <w:rsid w:val="003C6669"/>
    <w:rsid w:val="003C688F"/>
    <w:rsid w:val="003C6D4F"/>
    <w:rsid w:val="003C6DE0"/>
    <w:rsid w:val="003C734B"/>
    <w:rsid w:val="003C743A"/>
    <w:rsid w:val="003C79B8"/>
    <w:rsid w:val="003C7DC2"/>
    <w:rsid w:val="003C7FB8"/>
    <w:rsid w:val="003D00C4"/>
    <w:rsid w:val="003D021A"/>
    <w:rsid w:val="003D071D"/>
    <w:rsid w:val="003D07C2"/>
    <w:rsid w:val="003D0B68"/>
    <w:rsid w:val="003D0BEE"/>
    <w:rsid w:val="003D0FE6"/>
    <w:rsid w:val="003D186E"/>
    <w:rsid w:val="003D1A4C"/>
    <w:rsid w:val="003D1AF9"/>
    <w:rsid w:val="003D1E06"/>
    <w:rsid w:val="003D1E18"/>
    <w:rsid w:val="003D209B"/>
    <w:rsid w:val="003D213A"/>
    <w:rsid w:val="003D29C4"/>
    <w:rsid w:val="003D29F8"/>
    <w:rsid w:val="003D2A8C"/>
    <w:rsid w:val="003D2C81"/>
    <w:rsid w:val="003D30E4"/>
    <w:rsid w:val="003D32D5"/>
    <w:rsid w:val="003D34AA"/>
    <w:rsid w:val="003D3F4D"/>
    <w:rsid w:val="003D43E4"/>
    <w:rsid w:val="003D45BA"/>
    <w:rsid w:val="003D4FC7"/>
    <w:rsid w:val="003D5902"/>
    <w:rsid w:val="003D5A48"/>
    <w:rsid w:val="003D69B6"/>
    <w:rsid w:val="003D6D04"/>
    <w:rsid w:val="003D6DB7"/>
    <w:rsid w:val="003D6F77"/>
    <w:rsid w:val="003D7358"/>
    <w:rsid w:val="003D7574"/>
    <w:rsid w:val="003D7A9B"/>
    <w:rsid w:val="003D7C0B"/>
    <w:rsid w:val="003D7FE7"/>
    <w:rsid w:val="003E0444"/>
    <w:rsid w:val="003E0CF0"/>
    <w:rsid w:val="003E0DF8"/>
    <w:rsid w:val="003E0F00"/>
    <w:rsid w:val="003E164A"/>
    <w:rsid w:val="003E17AA"/>
    <w:rsid w:val="003E18DB"/>
    <w:rsid w:val="003E1B2D"/>
    <w:rsid w:val="003E1B44"/>
    <w:rsid w:val="003E1BF6"/>
    <w:rsid w:val="003E1D95"/>
    <w:rsid w:val="003E1D96"/>
    <w:rsid w:val="003E1F05"/>
    <w:rsid w:val="003E2BD5"/>
    <w:rsid w:val="003E2F54"/>
    <w:rsid w:val="003E2FD1"/>
    <w:rsid w:val="003E3164"/>
    <w:rsid w:val="003E31B2"/>
    <w:rsid w:val="003E3336"/>
    <w:rsid w:val="003E348B"/>
    <w:rsid w:val="003E3526"/>
    <w:rsid w:val="003E35A7"/>
    <w:rsid w:val="003E39E2"/>
    <w:rsid w:val="003E3CBD"/>
    <w:rsid w:val="003E3D43"/>
    <w:rsid w:val="003E46F8"/>
    <w:rsid w:val="003E471A"/>
    <w:rsid w:val="003E4980"/>
    <w:rsid w:val="003E49A2"/>
    <w:rsid w:val="003E4FA8"/>
    <w:rsid w:val="003E50FA"/>
    <w:rsid w:val="003E54D6"/>
    <w:rsid w:val="003E5EEA"/>
    <w:rsid w:val="003E633A"/>
    <w:rsid w:val="003E6560"/>
    <w:rsid w:val="003E722D"/>
    <w:rsid w:val="003E763F"/>
    <w:rsid w:val="003E767E"/>
    <w:rsid w:val="003E796D"/>
    <w:rsid w:val="003E7B18"/>
    <w:rsid w:val="003F041B"/>
    <w:rsid w:val="003F04E1"/>
    <w:rsid w:val="003F04E7"/>
    <w:rsid w:val="003F050E"/>
    <w:rsid w:val="003F0D13"/>
    <w:rsid w:val="003F118D"/>
    <w:rsid w:val="003F159A"/>
    <w:rsid w:val="003F1DAF"/>
    <w:rsid w:val="003F1E26"/>
    <w:rsid w:val="003F22FF"/>
    <w:rsid w:val="003F2FD0"/>
    <w:rsid w:val="003F31DB"/>
    <w:rsid w:val="003F3202"/>
    <w:rsid w:val="003F387B"/>
    <w:rsid w:val="003F38FA"/>
    <w:rsid w:val="003F407B"/>
    <w:rsid w:val="003F42F1"/>
    <w:rsid w:val="003F4354"/>
    <w:rsid w:val="003F44A1"/>
    <w:rsid w:val="003F4711"/>
    <w:rsid w:val="003F4C5C"/>
    <w:rsid w:val="003F507A"/>
    <w:rsid w:val="003F5356"/>
    <w:rsid w:val="003F540D"/>
    <w:rsid w:val="003F5864"/>
    <w:rsid w:val="003F5AC7"/>
    <w:rsid w:val="003F5DCF"/>
    <w:rsid w:val="003F610A"/>
    <w:rsid w:val="003F61E9"/>
    <w:rsid w:val="003F68CA"/>
    <w:rsid w:val="003F6DB1"/>
    <w:rsid w:val="003F6DF8"/>
    <w:rsid w:val="003F6F0B"/>
    <w:rsid w:val="003F750C"/>
    <w:rsid w:val="003F7889"/>
    <w:rsid w:val="003F7ACF"/>
    <w:rsid w:val="003F7CBA"/>
    <w:rsid w:val="003F7E17"/>
    <w:rsid w:val="004002E6"/>
    <w:rsid w:val="00400543"/>
    <w:rsid w:val="004006BD"/>
    <w:rsid w:val="004008D3"/>
    <w:rsid w:val="00400920"/>
    <w:rsid w:val="0040110C"/>
    <w:rsid w:val="00401248"/>
    <w:rsid w:val="004013C9"/>
    <w:rsid w:val="004014BA"/>
    <w:rsid w:val="004014F4"/>
    <w:rsid w:val="00401B04"/>
    <w:rsid w:val="00402036"/>
    <w:rsid w:val="00402276"/>
    <w:rsid w:val="00402414"/>
    <w:rsid w:val="004028C5"/>
    <w:rsid w:val="004028D7"/>
    <w:rsid w:val="00402A5D"/>
    <w:rsid w:val="00402EA9"/>
    <w:rsid w:val="004030D0"/>
    <w:rsid w:val="00403546"/>
    <w:rsid w:val="00403AC6"/>
    <w:rsid w:val="00403BCB"/>
    <w:rsid w:val="00403D47"/>
    <w:rsid w:val="004043A4"/>
    <w:rsid w:val="004046EA"/>
    <w:rsid w:val="0040476B"/>
    <w:rsid w:val="0040479C"/>
    <w:rsid w:val="0040499B"/>
    <w:rsid w:val="004049FB"/>
    <w:rsid w:val="00404B24"/>
    <w:rsid w:val="0040503B"/>
    <w:rsid w:val="00405453"/>
    <w:rsid w:val="0040594E"/>
    <w:rsid w:val="004059BF"/>
    <w:rsid w:val="004060E2"/>
    <w:rsid w:val="00406140"/>
    <w:rsid w:val="00406A35"/>
    <w:rsid w:val="00406DC0"/>
    <w:rsid w:val="00406FA3"/>
    <w:rsid w:val="00406FAC"/>
    <w:rsid w:val="00407151"/>
    <w:rsid w:val="00407223"/>
    <w:rsid w:val="00407270"/>
    <w:rsid w:val="004073E7"/>
    <w:rsid w:val="004076EF"/>
    <w:rsid w:val="00410548"/>
    <w:rsid w:val="004105A1"/>
    <w:rsid w:val="004107B7"/>
    <w:rsid w:val="00410A30"/>
    <w:rsid w:val="004112E5"/>
    <w:rsid w:val="0041155C"/>
    <w:rsid w:val="004115EC"/>
    <w:rsid w:val="00411A23"/>
    <w:rsid w:val="00411CC0"/>
    <w:rsid w:val="00411CE9"/>
    <w:rsid w:val="00412170"/>
    <w:rsid w:val="00412280"/>
    <w:rsid w:val="004123EB"/>
    <w:rsid w:val="004124E3"/>
    <w:rsid w:val="00412526"/>
    <w:rsid w:val="00412824"/>
    <w:rsid w:val="0041283C"/>
    <w:rsid w:val="00412DD7"/>
    <w:rsid w:val="004137BE"/>
    <w:rsid w:val="0041382D"/>
    <w:rsid w:val="00413B8B"/>
    <w:rsid w:val="0041469F"/>
    <w:rsid w:val="004155EC"/>
    <w:rsid w:val="00415B81"/>
    <w:rsid w:val="00415B9A"/>
    <w:rsid w:val="0041619F"/>
    <w:rsid w:val="004165CF"/>
    <w:rsid w:val="0041665E"/>
    <w:rsid w:val="004168A9"/>
    <w:rsid w:val="0041700F"/>
    <w:rsid w:val="004172BC"/>
    <w:rsid w:val="00417461"/>
    <w:rsid w:val="004174B9"/>
    <w:rsid w:val="00417550"/>
    <w:rsid w:val="004178CE"/>
    <w:rsid w:val="004178D7"/>
    <w:rsid w:val="004207CD"/>
    <w:rsid w:val="00420814"/>
    <w:rsid w:val="00420878"/>
    <w:rsid w:val="00420C46"/>
    <w:rsid w:val="00420C9A"/>
    <w:rsid w:val="00420D56"/>
    <w:rsid w:val="0042139A"/>
    <w:rsid w:val="00421450"/>
    <w:rsid w:val="00421777"/>
    <w:rsid w:val="00421D42"/>
    <w:rsid w:val="00421EA0"/>
    <w:rsid w:val="00421FD6"/>
    <w:rsid w:val="0042208C"/>
    <w:rsid w:val="004220B7"/>
    <w:rsid w:val="004221DC"/>
    <w:rsid w:val="004227BB"/>
    <w:rsid w:val="004228E3"/>
    <w:rsid w:val="00422F64"/>
    <w:rsid w:val="00423283"/>
    <w:rsid w:val="0042330E"/>
    <w:rsid w:val="00423C8D"/>
    <w:rsid w:val="00424150"/>
    <w:rsid w:val="004248D5"/>
    <w:rsid w:val="00424EF7"/>
    <w:rsid w:val="00424FBE"/>
    <w:rsid w:val="0042576A"/>
    <w:rsid w:val="00425BDD"/>
    <w:rsid w:val="00425C8C"/>
    <w:rsid w:val="004261D2"/>
    <w:rsid w:val="0042645E"/>
    <w:rsid w:val="0042671D"/>
    <w:rsid w:val="0042675A"/>
    <w:rsid w:val="004267D6"/>
    <w:rsid w:val="004267DF"/>
    <w:rsid w:val="004269A2"/>
    <w:rsid w:val="00426AE9"/>
    <w:rsid w:val="00426B01"/>
    <w:rsid w:val="00426F9E"/>
    <w:rsid w:val="004277CE"/>
    <w:rsid w:val="004278EB"/>
    <w:rsid w:val="0043036B"/>
    <w:rsid w:val="004305C6"/>
    <w:rsid w:val="00430A1F"/>
    <w:rsid w:val="00430DC4"/>
    <w:rsid w:val="00430F4F"/>
    <w:rsid w:val="004311ED"/>
    <w:rsid w:val="00431291"/>
    <w:rsid w:val="004314BD"/>
    <w:rsid w:val="00431569"/>
    <w:rsid w:val="00431CC3"/>
    <w:rsid w:val="00431D36"/>
    <w:rsid w:val="0043225C"/>
    <w:rsid w:val="00432318"/>
    <w:rsid w:val="00432843"/>
    <w:rsid w:val="004328B2"/>
    <w:rsid w:val="00432ABF"/>
    <w:rsid w:val="00432CA5"/>
    <w:rsid w:val="00433388"/>
    <w:rsid w:val="0043398E"/>
    <w:rsid w:val="004339CA"/>
    <w:rsid w:val="00433D30"/>
    <w:rsid w:val="004340D2"/>
    <w:rsid w:val="004349C5"/>
    <w:rsid w:val="00434ED1"/>
    <w:rsid w:val="00435175"/>
    <w:rsid w:val="0043606A"/>
    <w:rsid w:val="004360EA"/>
    <w:rsid w:val="004365D4"/>
    <w:rsid w:val="0043664E"/>
    <w:rsid w:val="00436A71"/>
    <w:rsid w:val="00436F17"/>
    <w:rsid w:val="0043706E"/>
    <w:rsid w:val="0043723D"/>
    <w:rsid w:val="004372A2"/>
    <w:rsid w:val="00437452"/>
    <w:rsid w:val="00437776"/>
    <w:rsid w:val="0043791F"/>
    <w:rsid w:val="00437B23"/>
    <w:rsid w:val="00437CB5"/>
    <w:rsid w:val="00437CE3"/>
    <w:rsid w:val="0044025F"/>
    <w:rsid w:val="00440430"/>
    <w:rsid w:val="00440B70"/>
    <w:rsid w:val="00440ED5"/>
    <w:rsid w:val="00441297"/>
    <w:rsid w:val="004414D9"/>
    <w:rsid w:val="00441506"/>
    <w:rsid w:val="00441C5A"/>
    <w:rsid w:val="00441DE7"/>
    <w:rsid w:val="00442566"/>
    <w:rsid w:val="00442813"/>
    <w:rsid w:val="00442DB8"/>
    <w:rsid w:val="00443299"/>
    <w:rsid w:val="004432F1"/>
    <w:rsid w:val="0044384D"/>
    <w:rsid w:val="004438BD"/>
    <w:rsid w:val="00443D1D"/>
    <w:rsid w:val="004442B0"/>
    <w:rsid w:val="00444C06"/>
    <w:rsid w:val="00444C6B"/>
    <w:rsid w:val="00444EA0"/>
    <w:rsid w:val="00445583"/>
    <w:rsid w:val="004455D6"/>
    <w:rsid w:val="00445C12"/>
    <w:rsid w:val="00446102"/>
    <w:rsid w:val="00446439"/>
    <w:rsid w:val="0044670F"/>
    <w:rsid w:val="00446837"/>
    <w:rsid w:val="00446928"/>
    <w:rsid w:val="004469F2"/>
    <w:rsid w:val="00446AE0"/>
    <w:rsid w:val="00446B11"/>
    <w:rsid w:val="00446CE2"/>
    <w:rsid w:val="00446FC8"/>
    <w:rsid w:val="0044737C"/>
    <w:rsid w:val="0044772C"/>
    <w:rsid w:val="00447788"/>
    <w:rsid w:val="00447B98"/>
    <w:rsid w:val="00447C3C"/>
    <w:rsid w:val="00450042"/>
    <w:rsid w:val="00450B36"/>
    <w:rsid w:val="00450C39"/>
    <w:rsid w:val="00450D02"/>
    <w:rsid w:val="0045147A"/>
    <w:rsid w:val="004522AB"/>
    <w:rsid w:val="0045294F"/>
    <w:rsid w:val="00453383"/>
    <w:rsid w:val="004537B0"/>
    <w:rsid w:val="00453FEA"/>
    <w:rsid w:val="00454561"/>
    <w:rsid w:val="0045474E"/>
    <w:rsid w:val="00454901"/>
    <w:rsid w:val="00454ED9"/>
    <w:rsid w:val="0045511B"/>
    <w:rsid w:val="00455122"/>
    <w:rsid w:val="004558AD"/>
    <w:rsid w:val="00455A41"/>
    <w:rsid w:val="00455D6E"/>
    <w:rsid w:val="00455D94"/>
    <w:rsid w:val="00455ED1"/>
    <w:rsid w:val="00456C75"/>
    <w:rsid w:val="00456CEB"/>
    <w:rsid w:val="00456ED3"/>
    <w:rsid w:val="00456F87"/>
    <w:rsid w:val="004571F7"/>
    <w:rsid w:val="00457323"/>
    <w:rsid w:val="004573E6"/>
    <w:rsid w:val="00457567"/>
    <w:rsid w:val="00457738"/>
    <w:rsid w:val="004578FD"/>
    <w:rsid w:val="00457A47"/>
    <w:rsid w:val="00457C21"/>
    <w:rsid w:val="00457E3A"/>
    <w:rsid w:val="00460026"/>
    <w:rsid w:val="004600BB"/>
    <w:rsid w:val="00460958"/>
    <w:rsid w:val="00460BCD"/>
    <w:rsid w:val="00460C2E"/>
    <w:rsid w:val="00460D4C"/>
    <w:rsid w:val="00461772"/>
    <w:rsid w:val="004619A4"/>
    <w:rsid w:val="00461D5D"/>
    <w:rsid w:val="004629C6"/>
    <w:rsid w:val="004632DE"/>
    <w:rsid w:val="004633D1"/>
    <w:rsid w:val="004638BA"/>
    <w:rsid w:val="00463DE5"/>
    <w:rsid w:val="00463F3F"/>
    <w:rsid w:val="004640AB"/>
    <w:rsid w:val="00464820"/>
    <w:rsid w:val="00464882"/>
    <w:rsid w:val="004649B7"/>
    <w:rsid w:val="00464A2B"/>
    <w:rsid w:val="00464F2E"/>
    <w:rsid w:val="00465A28"/>
    <w:rsid w:val="004660F4"/>
    <w:rsid w:val="00467117"/>
    <w:rsid w:val="0046712C"/>
    <w:rsid w:val="0046717C"/>
    <w:rsid w:val="00467254"/>
    <w:rsid w:val="0046755F"/>
    <w:rsid w:val="004679B6"/>
    <w:rsid w:val="00467A43"/>
    <w:rsid w:val="00467D48"/>
    <w:rsid w:val="00467FD2"/>
    <w:rsid w:val="0047010B"/>
    <w:rsid w:val="00470188"/>
    <w:rsid w:val="0047027F"/>
    <w:rsid w:val="00470474"/>
    <w:rsid w:val="00470ADC"/>
    <w:rsid w:val="00470F01"/>
    <w:rsid w:val="0047110B"/>
    <w:rsid w:val="00471131"/>
    <w:rsid w:val="00471277"/>
    <w:rsid w:val="0047183B"/>
    <w:rsid w:val="00472087"/>
    <w:rsid w:val="004721D6"/>
    <w:rsid w:val="0047229A"/>
    <w:rsid w:val="0047245F"/>
    <w:rsid w:val="00472ACF"/>
    <w:rsid w:val="00472C6C"/>
    <w:rsid w:val="00472E9D"/>
    <w:rsid w:val="00473092"/>
    <w:rsid w:val="004732D4"/>
    <w:rsid w:val="0047331A"/>
    <w:rsid w:val="00473A89"/>
    <w:rsid w:val="00474297"/>
    <w:rsid w:val="004742BE"/>
    <w:rsid w:val="00474436"/>
    <w:rsid w:val="004744AC"/>
    <w:rsid w:val="0047474F"/>
    <w:rsid w:val="00474974"/>
    <w:rsid w:val="00474A1B"/>
    <w:rsid w:val="00474CD3"/>
    <w:rsid w:val="00474F57"/>
    <w:rsid w:val="00475219"/>
    <w:rsid w:val="0047550E"/>
    <w:rsid w:val="004757B6"/>
    <w:rsid w:val="00475857"/>
    <w:rsid w:val="00475AFE"/>
    <w:rsid w:val="00475B42"/>
    <w:rsid w:val="00475BA7"/>
    <w:rsid w:val="00475E9E"/>
    <w:rsid w:val="0047611B"/>
    <w:rsid w:val="004761FA"/>
    <w:rsid w:val="00476478"/>
    <w:rsid w:val="00476745"/>
    <w:rsid w:val="00476DC5"/>
    <w:rsid w:val="00476E49"/>
    <w:rsid w:val="00477011"/>
    <w:rsid w:val="004770D4"/>
    <w:rsid w:val="00477241"/>
    <w:rsid w:val="0047730C"/>
    <w:rsid w:val="00480178"/>
    <w:rsid w:val="004801E4"/>
    <w:rsid w:val="00480644"/>
    <w:rsid w:val="004806BB"/>
    <w:rsid w:val="004811EA"/>
    <w:rsid w:val="0048143F"/>
    <w:rsid w:val="004819C0"/>
    <w:rsid w:val="00481CB3"/>
    <w:rsid w:val="0048233F"/>
    <w:rsid w:val="00482C9B"/>
    <w:rsid w:val="00482D5A"/>
    <w:rsid w:val="0048312C"/>
    <w:rsid w:val="00483259"/>
    <w:rsid w:val="004833AD"/>
    <w:rsid w:val="00483776"/>
    <w:rsid w:val="0048397B"/>
    <w:rsid w:val="00483D9A"/>
    <w:rsid w:val="00483F98"/>
    <w:rsid w:val="00484013"/>
    <w:rsid w:val="00484C77"/>
    <w:rsid w:val="00485149"/>
    <w:rsid w:val="00485509"/>
    <w:rsid w:val="004855CF"/>
    <w:rsid w:val="0048562B"/>
    <w:rsid w:val="00485BBC"/>
    <w:rsid w:val="00485D35"/>
    <w:rsid w:val="00485E5F"/>
    <w:rsid w:val="00485EB5"/>
    <w:rsid w:val="00486186"/>
    <w:rsid w:val="00486361"/>
    <w:rsid w:val="004864A8"/>
    <w:rsid w:val="00486A50"/>
    <w:rsid w:val="00486C69"/>
    <w:rsid w:val="004873F9"/>
    <w:rsid w:val="004878F5"/>
    <w:rsid w:val="00487C8E"/>
    <w:rsid w:val="0049004D"/>
    <w:rsid w:val="0049017A"/>
    <w:rsid w:val="00490C30"/>
    <w:rsid w:val="00490E97"/>
    <w:rsid w:val="00491A29"/>
    <w:rsid w:val="00491BF1"/>
    <w:rsid w:val="0049207F"/>
    <w:rsid w:val="00492093"/>
    <w:rsid w:val="00492355"/>
    <w:rsid w:val="004925F5"/>
    <w:rsid w:val="004926D6"/>
    <w:rsid w:val="00492A68"/>
    <w:rsid w:val="00492AB6"/>
    <w:rsid w:val="00492BE3"/>
    <w:rsid w:val="00492E1C"/>
    <w:rsid w:val="004930C2"/>
    <w:rsid w:val="0049316B"/>
    <w:rsid w:val="004936F8"/>
    <w:rsid w:val="00493885"/>
    <w:rsid w:val="004938DF"/>
    <w:rsid w:val="00493CFA"/>
    <w:rsid w:val="00493D3E"/>
    <w:rsid w:val="00494E09"/>
    <w:rsid w:val="00494FCB"/>
    <w:rsid w:val="0049509C"/>
    <w:rsid w:val="004953BD"/>
    <w:rsid w:val="00495C5A"/>
    <w:rsid w:val="00495CB2"/>
    <w:rsid w:val="004962F6"/>
    <w:rsid w:val="0049693B"/>
    <w:rsid w:val="00496994"/>
    <w:rsid w:val="00497404"/>
    <w:rsid w:val="0049753B"/>
    <w:rsid w:val="004A02CB"/>
    <w:rsid w:val="004A062C"/>
    <w:rsid w:val="004A0725"/>
    <w:rsid w:val="004A091E"/>
    <w:rsid w:val="004A0BDE"/>
    <w:rsid w:val="004A107A"/>
    <w:rsid w:val="004A12CB"/>
    <w:rsid w:val="004A144F"/>
    <w:rsid w:val="004A1738"/>
    <w:rsid w:val="004A1893"/>
    <w:rsid w:val="004A1C7C"/>
    <w:rsid w:val="004A1F85"/>
    <w:rsid w:val="004A2264"/>
    <w:rsid w:val="004A248D"/>
    <w:rsid w:val="004A26F1"/>
    <w:rsid w:val="004A29E5"/>
    <w:rsid w:val="004A2AAB"/>
    <w:rsid w:val="004A2D55"/>
    <w:rsid w:val="004A2F1D"/>
    <w:rsid w:val="004A343A"/>
    <w:rsid w:val="004A3E01"/>
    <w:rsid w:val="004A3ECE"/>
    <w:rsid w:val="004A48B3"/>
    <w:rsid w:val="004A4BD9"/>
    <w:rsid w:val="004A4CF5"/>
    <w:rsid w:val="004A4E8B"/>
    <w:rsid w:val="004A53D9"/>
    <w:rsid w:val="004A557C"/>
    <w:rsid w:val="004A55EE"/>
    <w:rsid w:val="004A5640"/>
    <w:rsid w:val="004A56FE"/>
    <w:rsid w:val="004A583E"/>
    <w:rsid w:val="004A5972"/>
    <w:rsid w:val="004A5A06"/>
    <w:rsid w:val="004A6605"/>
    <w:rsid w:val="004A6A8E"/>
    <w:rsid w:val="004A6B01"/>
    <w:rsid w:val="004A7097"/>
    <w:rsid w:val="004A7106"/>
    <w:rsid w:val="004A76CF"/>
    <w:rsid w:val="004A77AC"/>
    <w:rsid w:val="004A7985"/>
    <w:rsid w:val="004A7ACA"/>
    <w:rsid w:val="004A7BE9"/>
    <w:rsid w:val="004B010A"/>
    <w:rsid w:val="004B054F"/>
    <w:rsid w:val="004B076D"/>
    <w:rsid w:val="004B09BD"/>
    <w:rsid w:val="004B0A2D"/>
    <w:rsid w:val="004B0BE2"/>
    <w:rsid w:val="004B0E7F"/>
    <w:rsid w:val="004B14FB"/>
    <w:rsid w:val="004B1851"/>
    <w:rsid w:val="004B1CEE"/>
    <w:rsid w:val="004B1EF2"/>
    <w:rsid w:val="004B2507"/>
    <w:rsid w:val="004B2692"/>
    <w:rsid w:val="004B288E"/>
    <w:rsid w:val="004B2A1D"/>
    <w:rsid w:val="004B3410"/>
    <w:rsid w:val="004B350D"/>
    <w:rsid w:val="004B389C"/>
    <w:rsid w:val="004B3930"/>
    <w:rsid w:val="004B3C75"/>
    <w:rsid w:val="004B3ED8"/>
    <w:rsid w:val="004B3FE2"/>
    <w:rsid w:val="004B407F"/>
    <w:rsid w:val="004B4706"/>
    <w:rsid w:val="004B476E"/>
    <w:rsid w:val="004B478E"/>
    <w:rsid w:val="004B4AF5"/>
    <w:rsid w:val="004B4CC8"/>
    <w:rsid w:val="004B50ED"/>
    <w:rsid w:val="004B54BA"/>
    <w:rsid w:val="004B5643"/>
    <w:rsid w:val="004B594F"/>
    <w:rsid w:val="004B59B8"/>
    <w:rsid w:val="004B5CC2"/>
    <w:rsid w:val="004B5DB7"/>
    <w:rsid w:val="004B5ED1"/>
    <w:rsid w:val="004B6210"/>
    <w:rsid w:val="004B66D4"/>
    <w:rsid w:val="004B6705"/>
    <w:rsid w:val="004B6A9D"/>
    <w:rsid w:val="004B715F"/>
    <w:rsid w:val="004B74C5"/>
    <w:rsid w:val="004B754F"/>
    <w:rsid w:val="004B772F"/>
    <w:rsid w:val="004B7A04"/>
    <w:rsid w:val="004B7B10"/>
    <w:rsid w:val="004B7CE1"/>
    <w:rsid w:val="004B7E8B"/>
    <w:rsid w:val="004C019F"/>
    <w:rsid w:val="004C02B7"/>
    <w:rsid w:val="004C0ACF"/>
    <w:rsid w:val="004C0BB5"/>
    <w:rsid w:val="004C0EAA"/>
    <w:rsid w:val="004C1058"/>
    <w:rsid w:val="004C1362"/>
    <w:rsid w:val="004C189C"/>
    <w:rsid w:val="004C1BE9"/>
    <w:rsid w:val="004C1C3B"/>
    <w:rsid w:val="004C1D7C"/>
    <w:rsid w:val="004C2172"/>
    <w:rsid w:val="004C234A"/>
    <w:rsid w:val="004C2723"/>
    <w:rsid w:val="004C27E4"/>
    <w:rsid w:val="004C28E6"/>
    <w:rsid w:val="004C2AFF"/>
    <w:rsid w:val="004C2F91"/>
    <w:rsid w:val="004C382A"/>
    <w:rsid w:val="004C3BA7"/>
    <w:rsid w:val="004C454B"/>
    <w:rsid w:val="004C45CE"/>
    <w:rsid w:val="004C4727"/>
    <w:rsid w:val="004C47F8"/>
    <w:rsid w:val="004C480C"/>
    <w:rsid w:val="004C5152"/>
    <w:rsid w:val="004C5344"/>
    <w:rsid w:val="004C5973"/>
    <w:rsid w:val="004C5A6C"/>
    <w:rsid w:val="004C6082"/>
    <w:rsid w:val="004C636C"/>
    <w:rsid w:val="004C69C9"/>
    <w:rsid w:val="004C6EBD"/>
    <w:rsid w:val="004C6FF0"/>
    <w:rsid w:val="004C755C"/>
    <w:rsid w:val="004C7565"/>
    <w:rsid w:val="004C797F"/>
    <w:rsid w:val="004C7CE3"/>
    <w:rsid w:val="004C7CED"/>
    <w:rsid w:val="004C7D75"/>
    <w:rsid w:val="004D00EC"/>
    <w:rsid w:val="004D030B"/>
    <w:rsid w:val="004D0383"/>
    <w:rsid w:val="004D094B"/>
    <w:rsid w:val="004D098B"/>
    <w:rsid w:val="004D1251"/>
    <w:rsid w:val="004D1713"/>
    <w:rsid w:val="004D1893"/>
    <w:rsid w:val="004D1DA5"/>
    <w:rsid w:val="004D2259"/>
    <w:rsid w:val="004D2372"/>
    <w:rsid w:val="004D2537"/>
    <w:rsid w:val="004D262F"/>
    <w:rsid w:val="004D2676"/>
    <w:rsid w:val="004D28E5"/>
    <w:rsid w:val="004D2A60"/>
    <w:rsid w:val="004D2AFD"/>
    <w:rsid w:val="004D2DF0"/>
    <w:rsid w:val="004D2F8F"/>
    <w:rsid w:val="004D3B0A"/>
    <w:rsid w:val="004D3D51"/>
    <w:rsid w:val="004D3D60"/>
    <w:rsid w:val="004D3EEE"/>
    <w:rsid w:val="004D4284"/>
    <w:rsid w:val="004D4821"/>
    <w:rsid w:val="004D49CE"/>
    <w:rsid w:val="004D4D81"/>
    <w:rsid w:val="004D5591"/>
    <w:rsid w:val="004D5AD5"/>
    <w:rsid w:val="004D5E17"/>
    <w:rsid w:val="004D5F19"/>
    <w:rsid w:val="004D6700"/>
    <w:rsid w:val="004D683B"/>
    <w:rsid w:val="004D6A42"/>
    <w:rsid w:val="004D6B38"/>
    <w:rsid w:val="004D6F92"/>
    <w:rsid w:val="004D7342"/>
    <w:rsid w:val="004D7488"/>
    <w:rsid w:val="004D7865"/>
    <w:rsid w:val="004D7DF3"/>
    <w:rsid w:val="004E09B2"/>
    <w:rsid w:val="004E0A3D"/>
    <w:rsid w:val="004E0B3B"/>
    <w:rsid w:val="004E0C9F"/>
    <w:rsid w:val="004E0F2A"/>
    <w:rsid w:val="004E100E"/>
    <w:rsid w:val="004E14FD"/>
    <w:rsid w:val="004E15FD"/>
    <w:rsid w:val="004E162C"/>
    <w:rsid w:val="004E1721"/>
    <w:rsid w:val="004E183E"/>
    <w:rsid w:val="004E1844"/>
    <w:rsid w:val="004E18D9"/>
    <w:rsid w:val="004E1CCD"/>
    <w:rsid w:val="004E1E9E"/>
    <w:rsid w:val="004E1FDA"/>
    <w:rsid w:val="004E2140"/>
    <w:rsid w:val="004E2169"/>
    <w:rsid w:val="004E245F"/>
    <w:rsid w:val="004E2737"/>
    <w:rsid w:val="004E2BC7"/>
    <w:rsid w:val="004E2D93"/>
    <w:rsid w:val="004E2DF5"/>
    <w:rsid w:val="004E308B"/>
    <w:rsid w:val="004E3215"/>
    <w:rsid w:val="004E3270"/>
    <w:rsid w:val="004E3E1E"/>
    <w:rsid w:val="004E3F87"/>
    <w:rsid w:val="004E4254"/>
    <w:rsid w:val="004E428D"/>
    <w:rsid w:val="004E4AF0"/>
    <w:rsid w:val="004E4D8F"/>
    <w:rsid w:val="004E4DC6"/>
    <w:rsid w:val="004E5AB7"/>
    <w:rsid w:val="004E5BDD"/>
    <w:rsid w:val="004E5CA7"/>
    <w:rsid w:val="004E5CC7"/>
    <w:rsid w:val="004E6196"/>
    <w:rsid w:val="004E656C"/>
    <w:rsid w:val="004E6585"/>
    <w:rsid w:val="004E65DA"/>
    <w:rsid w:val="004E65DE"/>
    <w:rsid w:val="004E683E"/>
    <w:rsid w:val="004E6E63"/>
    <w:rsid w:val="004E6F19"/>
    <w:rsid w:val="004E6F75"/>
    <w:rsid w:val="004E7358"/>
    <w:rsid w:val="004E74A8"/>
    <w:rsid w:val="004E762A"/>
    <w:rsid w:val="004E7660"/>
    <w:rsid w:val="004E7773"/>
    <w:rsid w:val="004E78F9"/>
    <w:rsid w:val="004E7C44"/>
    <w:rsid w:val="004E7CA5"/>
    <w:rsid w:val="004E7E3F"/>
    <w:rsid w:val="004F0F03"/>
    <w:rsid w:val="004F1172"/>
    <w:rsid w:val="004F160F"/>
    <w:rsid w:val="004F190D"/>
    <w:rsid w:val="004F1B8E"/>
    <w:rsid w:val="004F1F6F"/>
    <w:rsid w:val="004F21EA"/>
    <w:rsid w:val="004F2556"/>
    <w:rsid w:val="004F275C"/>
    <w:rsid w:val="004F27CD"/>
    <w:rsid w:val="004F28BA"/>
    <w:rsid w:val="004F2B5D"/>
    <w:rsid w:val="004F2E11"/>
    <w:rsid w:val="004F2F85"/>
    <w:rsid w:val="004F30C0"/>
    <w:rsid w:val="004F3253"/>
    <w:rsid w:val="004F35A6"/>
    <w:rsid w:val="004F3999"/>
    <w:rsid w:val="004F4175"/>
    <w:rsid w:val="004F417B"/>
    <w:rsid w:val="004F42C0"/>
    <w:rsid w:val="004F4A31"/>
    <w:rsid w:val="004F4EC6"/>
    <w:rsid w:val="004F50BD"/>
    <w:rsid w:val="004F56B3"/>
    <w:rsid w:val="004F5850"/>
    <w:rsid w:val="004F5D4B"/>
    <w:rsid w:val="004F5E44"/>
    <w:rsid w:val="004F5E52"/>
    <w:rsid w:val="004F6178"/>
    <w:rsid w:val="004F61CF"/>
    <w:rsid w:val="004F637F"/>
    <w:rsid w:val="004F6521"/>
    <w:rsid w:val="004F6621"/>
    <w:rsid w:val="004F6F41"/>
    <w:rsid w:val="004F6F9F"/>
    <w:rsid w:val="004F70C3"/>
    <w:rsid w:val="004F787C"/>
    <w:rsid w:val="004F7BE2"/>
    <w:rsid w:val="004F7D80"/>
    <w:rsid w:val="004F7DDD"/>
    <w:rsid w:val="004F7EBC"/>
    <w:rsid w:val="005000D1"/>
    <w:rsid w:val="0050054A"/>
    <w:rsid w:val="00500A3B"/>
    <w:rsid w:val="005010EC"/>
    <w:rsid w:val="00501306"/>
    <w:rsid w:val="00501657"/>
    <w:rsid w:val="00501AF2"/>
    <w:rsid w:val="00502072"/>
    <w:rsid w:val="00502329"/>
    <w:rsid w:val="00502504"/>
    <w:rsid w:val="005026B9"/>
    <w:rsid w:val="00502CAD"/>
    <w:rsid w:val="00502E7B"/>
    <w:rsid w:val="0050307C"/>
    <w:rsid w:val="005033DD"/>
    <w:rsid w:val="005034F3"/>
    <w:rsid w:val="0050359A"/>
    <w:rsid w:val="00503865"/>
    <w:rsid w:val="00503B1E"/>
    <w:rsid w:val="00503D40"/>
    <w:rsid w:val="00503E64"/>
    <w:rsid w:val="0050451C"/>
    <w:rsid w:val="00504ED4"/>
    <w:rsid w:val="0050525E"/>
    <w:rsid w:val="00506097"/>
    <w:rsid w:val="0050672D"/>
    <w:rsid w:val="0050672E"/>
    <w:rsid w:val="005067FC"/>
    <w:rsid w:val="00506A26"/>
    <w:rsid w:val="00506B00"/>
    <w:rsid w:val="00506CC2"/>
    <w:rsid w:val="00506FA4"/>
    <w:rsid w:val="0050724F"/>
    <w:rsid w:val="005073AC"/>
    <w:rsid w:val="005074C9"/>
    <w:rsid w:val="00507884"/>
    <w:rsid w:val="00507C52"/>
    <w:rsid w:val="0051028F"/>
    <w:rsid w:val="0051083A"/>
    <w:rsid w:val="0051093F"/>
    <w:rsid w:val="00510B37"/>
    <w:rsid w:val="00510C66"/>
    <w:rsid w:val="00510DDE"/>
    <w:rsid w:val="00510E42"/>
    <w:rsid w:val="00510E71"/>
    <w:rsid w:val="00510F59"/>
    <w:rsid w:val="0051160F"/>
    <w:rsid w:val="00511A49"/>
    <w:rsid w:val="00511A80"/>
    <w:rsid w:val="00511CCD"/>
    <w:rsid w:val="00512B91"/>
    <w:rsid w:val="00512C5C"/>
    <w:rsid w:val="005130E4"/>
    <w:rsid w:val="0051347A"/>
    <w:rsid w:val="005136F9"/>
    <w:rsid w:val="005137DD"/>
    <w:rsid w:val="00513C76"/>
    <w:rsid w:val="0051403B"/>
    <w:rsid w:val="00514240"/>
    <w:rsid w:val="005143E8"/>
    <w:rsid w:val="00514417"/>
    <w:rsid w:val="0051455B"/>
    <w:rsid w:val="00514D05"/>
    <w:rsid w:val="00515048"/>
    <w:rsid w:val="00515224"/>
    <w:rsid w:val="0051559E"/>
    <w:rsid w:val="00515748"/>
    <w:rsid w:val="00515822"/>
    <w:rsid w:val="00515A36"/>
    <w:rsid w:val="00515F3F"/>
    <w:rsid w:val="00515FD6"/>
    <w:rsid w:val="0051675B"/>
    <w:rsid w:val="005167B9"/>
    <w:rsid w:val="005169C7"/>
    <w:rsid w:val="00516C75"/>
    <w:rsid w:val="00516F16"/>
    <w:rsid w:val="00517101"/>
    <w:rsid w:val="00517467"/>
    <w:rsid w:val="00517531"/>
    <w:rsid w:val="00517823"/>
    <w:rsid w:val="005179C4"/>
    <w:rsid w:val="00517DCE"/>
    <w:rsid w:val="00517FAF"/>
    <w:rsid w:val="005204E4"/>
    <w:rsid w:val="00520551"/>
    <w:rsid w:val="00520959"/>
    <w:rsid w:val="00520EE9"/>
    <w:rsid w:val="00520FCD"/>
    <w:rsid w:val="00521010"/>
    <w:rsid w:val="0052101F"/>
    <w:rsid w:val="00521168"/>
    <w:rsid w:val="0052171C"/>
    <w:rsid w:val="00521A31"/>
    <w:rsid w:val="00521E85"/>
    <w:rsid w:val="0052201E"/>
    <w:rsid w:val="00522100"/>
    <w:rsid w:val="00522425"/>
    <w:rsid w:val="00522949"/>
    <w:rsid w:val="005231F4"/>
    <w:rsid w:val="00523918"/>
    <w:rsid w:val="0052454B"/>
    <w:rsid w:val="005245DB"/>
    <w:rsid w:val="00524B8D"/>
    <w:rsid w:val="005250B2"/>
    <w:rsid w:val="005252BA"/>
    <w:rsid w:val="00525452"/>
    <w:rsid w:val="005256B0"/>
    <w:rsid w:val="00525B5B"/>
    <w:rsid w:val="00525D99"/>
    <w:rsid w:val="00526258"/>
    <w:rsid w:val="0052645C"/>
    <w:rsid w:val="00526A83"/>
    <w:rsid w:val="00527120"/>
    <w:rsid w:val="0052719B"/>
    <w:rsid w:val="00527296"/>
    <w:rsid w:val="00527588"/>
    <w:rsid w:val="005275FF"/>
    <w:rsid w:val="0053037E"/>
    <w:rsid w:val="005304FD"/>
    <w:rsid w:val="00530AA6"/>
    <w:rsid w:val="00530ABC"/>
    <w:rsid w:val="00531334"/>
    <w:rsid w:val="0053133E"/>
    <w:rsid w:val="005313BD"/>
    <w:rsid w:val="005313CE"/>
    <w:rsid w:val="0053144F"/>
    <w:rsid w:val="005315E6"/>
    <w:rsid w:val="00531686"/>
    <w:rsid w:val="005317A5"/>
    <w:rsid w:val="00531CCE"/>
    <w:rsid w:val="00531ECF"/>
    <w:rsid w:val="005324C3"/>
    <w:rsid w:val="005325BB"/>
    <w:rsid w:val="00532771"/>
    <w:rsid w:val="0053291A"/>
    <w:rsid w:val="00532A44"/>
    <w:rsid w:val="00532C7F"/>
    <w:rsid w:val="005333B5"/>
    <w:rsid w:val="0053342C"/>
    <w:rsid w:val="005337E9"/>
    <w:rsid w:val="00533B59"/>
    <w:rsid w:val="00533D16"/>
    <w:rsid w:val="00534253"/>
    <w:rsid w:val="0053485D"/>
    <w:rsid w:val="005349BC"/>
    <w:rsid w:val="00534D0A"/>
    <w:rsid w:val="00534DB0"/>
    <w:rsid w:val="00534FE0"/>
    <w:rsid w:val="005354B7"/>
    <w:rsid w:val="00535687"/>
    <w:rsid w:val="00535C55"/>
    <w:rsid w:val="00535EFE"/>
    <w:rsid w:val="005360E4"/>
    <w:rsid w:val="005360F1"/>
    <w:rsid w:val="00536121"/>
    <w:rsid w:val="00536787"/>
    <w:rsid w:val="00536BCA"/>
    <w:rsid w:val="00536CEA"/>
    <w:rsid w:val="00536D19"/>
    <w:rsid w:val="005376A8"/>
    <w:rsid w:val="00537916"/>
    <w:rsid w:val="005379C4"/>
    <w:rsid w:val="00540198"/>
    <w:rsid w:val="00540318"/>
    <w:rsid w:val="00540AA0"/>
    <w:rsid w:val="00540BC6"/>
    <w:rsid w:val="005410E9"/>
    <w:rsid w:val="00541193"/>
    <w:rsid w:val="0054186A"/>
    <w:rsid w:val="00541967"/>
    <w:rsid w:val="005426D8"/>
    <w:rsid w:val="0054271D"/>
    <w:rsid w:val="00542C42"/>
    <w:rsid w:val="00542CA1"/>
    <w:rsid w:val="00542CD2"/>
    <w:rsid w:val="00543730"/>
    <w:rsid w:val="00543DFB"/>
    <w:rsid w:val="0054443D"/>
    <w:rsid w:val="00544454"/>
    <w:rsid w:val="005444C6"/>
    <w:rsid w:val="0054452A"/>
    <w:rsid w:val="00544925"/>
    <w:rsid w:val="00544E22"/>
    <w:rsid w:val="00545083"/>
    <w:rsid w:val="005451E4"/>
    <w:rsid w:val="005456C3"/>
    <w:rsid w:val="005457CB"/>
    <w:rsid w:val="00545838"/>
    <w:rsid w:val="00545962"/>
    <w:rsid w:val="005459B4"/>
    <w:rsid w:val="00545FD9"/>
    <w:rsid w:val="005462CC"/>
    <w:rsid w:val="00546389"/>
    <w:rsid w:val="00546B5A"/>
    <w:rsid w:val="00546DDA"/>
    <w:rsid w:val="00546E30"/>
    <w:rsid w:val="00547060"/>
    <w:rsid w:val="00547107"/>
    <w:rsid w:val="005477C5"/>
    <w:rsid w:val="00547DA5"/>
    <w:rsid w:val="0055004D"/>
    <w:rsid w:val="005500FB"/>
    <w:rsid w:val="00550759"/>
    <w:rsid w:val="005507F3"/>
    <w:rsid w:val="00550C4D"/>
    <w:rsid w:val="00550F1D"/>
    <w:rsid w:val="00551095"/>
    <w:rsid w:val="00551475"/>
    <w:rsid w:val="005514F1"/>
    <w:rsid w:val="00551B66"/>
    <w:rsid w:val="00551BA1"/>
    <w:rsid w:val="00551CAB"/>
    <w:rsid w:val="00551E62"/>
    <w:rsid w:val="00551F8C"/>
    <w:rsid w:val="00551FA2"/>
    <w:rsid w:val="00551FC9"/>
    <w:rsid w:val="00552899"/>
    <w:rsid w:val="00552A6E"/>
    <w:rsid w:val="00552AE3"/>
    <w:rsid w:val="00552B6F"/>
    <w:rsid w:val="00552C2B"/>
    <w:rsid w:val="00552C7B"/>
    <w:rsid w:val="00552C8D"/>
    <w:rsid w:val="0055320E"/>
    <w:rsid w:val="0055338B"/>
    <w:rsid w:val="00553DD8"/>
    <w:rsid w:val="00554086"/>
    <w:rsid w:val="0055414B"/>
    <w:rsid w:val="005541C5"/>
    <w:rsid w:val="005543E3"/>
    <w:rsid w:val="005549D6"/>
    <w:rsid w:val="00554BB4"/>
    <w:rsid w:val="00554C89"/>
    <w:rsid w:val="00554E05"/>
    <w:rsid w:val="00554E07"/>
    <w:rsid w:val="005551A2"/>
    <w:rsid w:val="0055526D"/>
    <w:rsid w:val="00555412"/>
    <w:rsid w:val="00556060"/>
    <w:rsid w:val="00556134"/>
    <w:rsid w:val="005563C2"/>
    <w:rsid w:val="005564C6"/>
    <w:rsid w:val="005564ED"/>
    <w:rsid w:val="00556828"/>
    <w:rsid w:val="00556B68"/>
    <w:rsid w:val="0055743B"/>
    <w:rsid w:val="0055754B"/>
    <w:rsid w:val="00557A2F"/>
    <w:rsid w:val="00557C44"/>
    <w:rsid w:val="0056007B"/>
    <w:rsid w:val="005600AD"/>
    <w:rsid w:val="005602DF"/>
    <w:rsid w:val="00560D72"/>
    <w:rsid w:val="00560DD6"/>
    <w:rsid w:val="00560DF2"/>
    <w:rsid w:val="00560EC6"/>
    <w:rsid w:val="00560EF4"/>
    <w:rsid w:val="00560F41"/>
    <w:rsid w:val="005611EA"/>
    <w:rsid w:val="00561855"/>
    <w:rsid w:val="005618C9"/>
    <w:rsid w:val="00561D84"/>
    <w:rsid w:val="00561E6A"/>
    <w:rsid w:val="00562277"/>
    <w:rsid w:val="005624C2"/>
    <w:rsid w:val="00562A3C"/>
    <w:rsid w:val="00562CED"/>
    <w:rsid w:val="0056316F"/>
    <w:rsid w:val="005631EB"/>
    <w:rsid w:val="005637D4"/>
    <w:rsid w:val="00563861"/>
    <w:rsid w:val="00563980"/>
    <w:rsid w:val="00563A5E"/>
    <w:rsid w:val="00563CD4"/>
    <w:rsid w:val="005642DC"/>
    <w:rsid w:val="005648E4"/>
    <w:rsid w:val="00564D28"/>
    <w:rsid w:val="00565361"/>
    <w:rsid w:val="00565848"/>
    <w:rsid w:val="00565A15"/>
    <w:rsid w:val="00565E58"/>
    <w:rsid w:val="00565EAC"/>
    <w:rsid w:val="0056638B"/>
    <w:rsid w:val="00566546"/>
    <w:rsid w:val="00566C08"/>
    <w:rsid w:val="00566FD4"/>
    <w:rsid w:val="005672B1"/>
    <w:rsid w:val="00567A33"/>
    <w:rsid w:val="00567ED8"/>
    <w:rsid w:val="005705C3"/>
    <w:rsid w:val="005707C4"/>
    <w:rsid w:val="005709F4"/>
    <w:rsid w:val="00570F0F"/>
    <w:rsid w:val="005712E4"/>
    <w:rsid w:val="0057166A"/>
    <w:rsid w:val="0057183B"/>
    <w:rsid w:val="005718EA"/>
    <w:rsid w:val="00571DD5"/>
    <w:rsid w:val="00572065"/>
    <w:rsid w:val="0057217B"/>
    <w:rsid w:val="0057243F"/>
    <w:rsid w:val="0057323D"/>
    <w:rsid w:val="005733D7"/>
    <w:rsid w:val="00573409"/>
    <w:rsid w:val="005734BE"/>
    <w:rsid w:val="005736A3"/>
    <w:rsid w:val="005737BC"/>
    <w:rsid w:val="00573D54"/>
    <w:rsid w:val="005740C7"/>
    <w:rsid w:val="0057437B"/>
    <w:rsid w:val="00574464"/>
    <w:rsid w:val="005745EA"/>
    <w:rsid w:val="0057498A"/>
    <w:rsid w:val="00574A43"/>
    <w:rsid w:val="00574D93"/>
    <w:rsid w:val="00575218"/>
    <w:rsid w:val="00575282"/>
    <w:rsid w:val="0057529A"/>
    <w:rsid w:val="005754C0"/>
    <w:rsid w:val="00575528"/>
    <w:rsid w:val="00575708"/>
    <w:rsid w:val="00575826"/>
    <w:rsid w:val="00575960"/>
    <w:rsid w:val="00575B50"/>
    <w:rsid w:val="00575FDB"/>
    <w:rsid w:val="00576A6F"/>
    <w:rsid w:val="00576AA1"/>
    <w:rsid w:val="00576C9F"/>
    <w:rsid w:val="00576F48"/>
    <w:rsid w:val="005773B1"/>
    <w:rsid w:val="00577AD3"/>
    <w:rsid w:val="00577C06"/>
    <w:rsid w:val="00577C71"/>
    <w:rsid w:val="005801FC"/>
    <w:rsid w:val="00580760"/>
    <w:rsid w:val="00580A5D"/>
    <w:rsid w:val="00580ADB"/>
    <w:rsid w:val="00580B22"/>
    <w:rsid w:val="00580DAD"/>
    <w:rsid w:val="0058138F"/>
    <w:rsid w:val="005814CE"/>
    <w:rsid w:val="005817F9"/>
    <w:rsid w:val="0058197F"/>
    <w:rsid w:val="00581D7F"/>
    <w:rsid w:val="00582098"/>
    <w:rsid w:val="00582328"/>
    <w:rsid w:val="005827C8"/>
    <w:rsid w:val="00582B62"/>
    <w:rsid w:val="00582EE2"/>
    <w:rsid w:val="00582F33"/>
    <w:rsid w:val="00582FC7"/>
    <w:rsid w:val="005831D0"/>
    <w:rsid w:val="0058335C"/>
    <w:rsid w:val="005834CA"/>
    <w:rsid w:val="00583B61"/>
    <w:rsid w:val="00583C45"/>
    <w:rsid w:val="00583CA8"/>
    <w:rsid w:val="00583CB9"/>
    <w:rsid w:val="00583EB8"/>
    <w:rsid w:val="00583FAB"/>
    <w:rsid w:val="00584014"/>
    <w:rsid w:val="00584371"/>
    <w:rsid w:val="00584497"/>
    <w:rsid w:val="00584698"/>
    <w:rsid w:val="005846FB"/>
    <w:rsid w:val="0058484C"/>
    <w:rsid w:val="005848AE"/>
    <w:rsid w:val="00584B8E"/>
    <w:rsid w:val="00584E24"/>
    <w:rsid w:val="00584E93"/>
    <w:rsid w:val="00585132"/>
    <w:rsid w:val="005852BD"/>
    <w:rsid w:val="005855E4"/>
    <w:rsid w:val="0058578A"/>
    <w:rsid w:val="00585819"/>
    <w:rsid w:val="00585AF6"/>
    <w:rsid w:val="00585F07"/>
    <w:rsid w:val="00585F0B"/>
    <w:rsid w:val="005864B1"/>
    <w:rsid w:val="00586520"/>
    <w:rsid w:val="005865D5"/>
    <w:rsid w:val="00586680"/>
    <w:rsid w:val="005866BC"/>
    <w:rsid w:val="0058691A"/>
    <w:rsid w:val="00586921"/>
    <w:rsid w:val="00586B0F"/>
    <w:rsid w:val="00586F8E"/>
    <w:rsid w:val="005870D2"/>
    <w:rsid w:val="00587162"/>
    <w:rsid w:val="00587490"/>
    <w:rsid w:val="005876FE"/>
    <w:rsid w:val="00587AD6"/>
    <w:rsid w:val="00587FD1"/>
    <w:rsid w:val="005901A1"/>
    <w:rsid w:val="0059109A"/>
    <w:rsid w:val="00591359"/>
    <w:rsid w:val="005916BD"/>
    <w:rsid w:val="005919D0"/>
    <w:rsid w:val="00591A77"/>
    <w:rsid w:val="00592476"/>
    <w:rsid w:val="0059261E"/>
    <w:rsid w:val="005926AC"/>
    <w:rsid w:val="00592968"/>
    <w:rsid w:val="005929A1"/>
    <w:rsid w:val="00592B1A"/>
    <w:rsid w:val="00592D01"/>
    <w:rsid w:val="005931C6"/>
    <w:rsid w:val="00593755"/>
    <w:rsid w:val="005937AC"/>
    <w:rsid w:val="00593855"/>
    <w:rsid w:val="00593BAB"/>
    <w:rsid w:val="00594436"/>
    <w:rsid w:val="00594559"/>
    <w:rsid w:val="0059474B"/>
    <w:rsid w:val="005955DA"/>
    <w:rsid w:val="005957DB"/>
    <w:rsid w:val="00595848"/>
    <w:rsid w:val="00595B9D"/>
    <w:rsid w:val="00595DFA"/>
    <w:rsid w:val="005962A2"/>
    <w:rsid w:val="005963B5"/>
    <w:rsid w:val="00596417"/>
    <w:rsid w:val="00596B4B"/>
    <w:rsid w:val="00596F4A"/>
    <w:rsid w:val="0059753C"/>
    <w:rsid w:val="0059786F"/>
    <w:rsid w:val="00597E88"/>
    <w:rsid w:val="005A0101"/>
    <w:rsid w:val="005A047D"/>
    <w:rsid w:val="005A055F"/>
    <w:rsid w:val="005A074A"/>
    <w:rsid w:val="005A0AD1"/>
    <w:rsid w:val="005A0B3E"/>
    <w:rsid w:val="005A1135"/>
    <w:rsid w:val="005A15FC"/>
    <w:rsid w:val="005A17D6"/>
    <w:rsid w:val="005A18EA"/>
    <w:rsid w:val="005A1B83"/>
    <w:rsid w:val="005A1BDE"/>
    <w:rsid w:val="005A1C16"/>
    <w:rsid w:val="005A1EF8"/>
    <w:rsid w:val="005A250E"/>
    <w:rsid w:val="005A26F4"/>
    <w:rsid w:val="005A2A05"/>
    <w:rsid w:val="005A2E03"/>
    <w:rsid w:val="005A2E3C"/>
    <w:rsid w:val="005A2E4C"/>
    <w:rsid w:val="005A3000"/>
    <w:rsid w:val="005A3056"/>
    <w:rsid w:val="005A32A9"/>
    <w:rsid w:val="005A36BD"/>
    <w:rsid w:val="005A3B32"/>
    <w:rsid w:val="005A3FED"/>
    <w:rsid w:val="005A4071"/>
    <w:rsid w:val="005A47A9"/>
    <w:rsid w:val="005A4825"/>
    <w:rsid w:val="005A4C0D"/>
    <w:rsid w:val="005A514B"/>
    <w:rsid w:val="005A515B"/>
    <w:rsid w:val="005A5D57"/>
    <w:rsid w:val="005A5FAB"/>
    <w:rsid w:val="005A63A4"/>
    <w:rsid w:val="005A641D"/>
    <w:rsid w:val="005A652F"/>
    <w:rsid w:val="005A660F"/>
    <w:rsid w:val="005A6906"/>
    <w:rsid w:val="005A696F"/>
    <w:rsid w:val="005A69A2"/>
    <w:rsid w:val="005A6C99"/>
    <w:rsid w:val="005A6E57"/>
    <w:rsid w:val="005A7720"/>
    <w:rsid w:val="005A7E51"/>
    <w:rsid w:val="005B00C1"/>
    <w:rsid w:val="005B01A3"/>
    <w:rsid w:val="005B023C"/>
    <w:rsid w:val="005B028E"/>
    <w:rsid w:val="005B07B4"/>
    <w:rsid w:val="005B086A"/>
    <w:rsid w:val="005B0980"/>
    <w:rsid w:val="005B0A16"/>
    <w:rsid w:val="005B0AFA"/>
    <w:rsid w:val="005B0F08"/>
    <w:rsid w:val="005B16DE"/>
    <w:rsid w:val="005B16FA"/>
    <w:rsid w:val="005B17BD"/>
    <w:rsid w:val="005B1995"/>
    <w:rsid w:val="005B1B17"/>
    <w:rsid w:val="005B1B47"/>
    <w:rsid w:val="005B1FD3"/>
    <w:rsid w:val="005B23BB"/>
    <w:rsid w:val="005B23D9"/>
    <w:rsid w:val="005B2782"/>
    <w:rsid w:val="005B2918"/>
    <w:rsid w:val="005B2BB2"/>
    <w:rsid w:val="005B3404"/>
    <w:rsid w:val="005B3B03"/>
    <w:rsid w:val="005B3BD0"/>
    <w:rsid w:val="005B4096"/>
    <w:rsid w:val="005B40E2"/>
    <w:rsid w:val="005B4163"/>
    <w:rsid w:val="005B48AF"/>
    <w:rsid w:val="005B53B2"/>
    <w:rsid w:val="005B56E2"/>
    <w:rsid w:val="005B5860"/>
    <w:rsid w:val="005B5A47"/>
    <w:rsid w:val="005B5A4E"/>
    <w:rsid w:val="005B5A59"/>
    <w:rsid w:val="005B5EE8"/>
    <w:rsid w:val="005B68EB"/>
    <w:rsid w:val="005B6F5D"/>
    <w:rsid w:val="005B702C"/>
    <w:rsid w:val="005B74B2"/>
    <w:rsid w:val="005B7543"/>
    <w:rsid w:val="005B757C"/>
    <w:rsid w:val="005B7AFD"/>
    <w:rsid w:val="005B7FE3"/>
    <w:rsid w:val="005C04E8"/>
    <w:rsid w:val="005C07B1"/>
    <w:rsid w:val="005C07C2"/>
    <w:rsid w:val="005C0897"/>
    <w:rsid w:val="005C08FA"/>
    <w:rsid w:val="005C091F"/>
    <w:rsid w:val="005C0A57"/>
    <w:rsid w:val="005C0D5B"/>
    <w:rsid w:val="005C15F1"/>
    <w:rsid w:val="005C1603"/>
    <w:rsid w:val="005C1641"/>
    <w:rsid w:val="005C1672"/>
    <w:rsid w:val="005C1D15"/>
    <w:rsid w:val="005C1D56"/>
    <w:rsid w:val="005C1EA4"/>
    <w:rsid w:val="005C20DD"/>
    <w:rsid w:val="005C21A1"/>
    <w:rsid w:val="005C241E"/>
    <w:rsid w:val="005C3008"/>
    <w:rsid w:val="005C3059"/>
    <w:rsid w:val="005C35E8"/>
    <w:rsid w:val="005C4095"/>
    <w:rsid w:val="005C42F3"/>
    <w:rsid w:val="005C4363"/>
    <w:rsid w:val="005C4AF4"/>
    <w:rsid w:val="005C50D8"/>
    <w:rsid w:val="005C5215"/>
    <w:rsid w:val="005C54FC"/>
    <w:rsid w:val="005C554D"/>
    <w:rsid w:val="005C5912"/>
    <w:rsid w:val="005C5FAE"/>
    <w:rsid w:val="005C6509"/>
    <w:rsid w:val="005C66ED"/>
    <w:rsid w:val="005C6747"/>
    <w:rsid w:val="005C67B5"/>
    <w:rsid w:val="005C681E"/>
    <w:rsid w:val="005C6978"/>
    <w:rsid w:val="005C6A13"/>
    <w:rsid w:val="005C6FBA"/>
    <w:rsid w:val="005C6FF4"/>
    <w:rsid w:val="005C70FB"/>
    <w:rsid w:val="005C7112"/>
    <w:rsid w:val="005C72C0"/>
    <w:rsid w:val="005C7694"/>
    <w:rsid w:val="005C7764"/>
    <w:rsid w:val="005C785F"/>
    <w:rsid w:val="005C78DA"/>
    <w:rsid w:val="005C7A49"/>
    <w:rsid w:val="005C7B15"/>
    <w:rsid w:val="005C7E03"/>
    <w:rsid w:val="005C7EA9"/>
    <w:rsid w:val="005D00AF"/>
    <w:rsid w:val="005D0563"/>
    <w:rsid w:val="005D0650"/>
    <w:rsid w:val="005D0CDB"/>
    <w:rsid w:val="005D0DDC"/>
    <w:rsid w:val="005D1203"/>
    <w:rsid w:val="005D133F"/>
    <w:rsid w:val="005D1398"/>
    <w:rsid w:val="005D15B4"/>
    <w:rsid w:val="005D185B"/>
    <w:rsid w:val="005D18A3"/>
    <w:rsid w:val="005D1923"/>
    <w:rsid w:val="005D193B"/>
    <w:rsid w:val="005D1956"/>
    <w:rsid w:val="005D1EFE"/>
    <w:rsid w:val="005D2EC0"/>
    <w:rsid w:val="005D367D"/>
    <w:rsid w:val="005D3B68"/>
    <w:rsid w:val="005D3BE9"/>
    <w:rsid w:val="005D3D6B"/>
    <w:rsid w:val="005D4043"/>
    <w:rsid w:val="005D448B"/>
    <w:rsid w:val="005D4A12"/>
    <w:rsid w:val="005D4A27"/>
    <w:rsid w:val="005D527A"/>
    <w:rsid w:val="005D534F"/>
    <w:rsid w:val="005D5D02"/>
    <w:rsid w:val="005D5DA9"/>
    <w:rsid w:val="005D6335"/>
    <w:rsid w:val="005D64D7"/>
    <w:rsid w:val="005D65BD"/>
    <w:rsid w:val="005D66BA"/>
    <w:rsid w:val="005D6769"/>
    <w:rsid w:val="005D69F8"/>
    <w:rsid w:val="005D6EFF"/>
    <w:rsid w:val="005D760C"/>
    <w:rsid w:val="005D76AF"/>
    <w:rsid w:val="005D76B5"/>
    <w:rsid w:val="005D7825"/>
    <w:rsid w:val="005D79F0"/>
    <w:rsid w:val="005E02EF"/>
    <w:rsid w:val="005E0A4C"/>
    <w:rsid w:val="005E0B43"/>
    <w:rsid w:val="005E0D34"/>
    <w:rsid w:val="005E0E2C"/>
    <w:rsid w:val="005E10BA"/>
    <w:rsid w:val="005E1275"/>
    <w:rsid w:val="005E1352"/>
    <w:rsid w:val="005E160E"/>
    <w:rsid w:val="005E197A"/>
    <w:rsid w:val="005E1CEC"/>
    <w:rsid w:val="005E235B"/>
    <w:rsid w:val="005E24A0"/>
    <w:rsid w:val="005E250A"/>
    <w:rsid w:val="005E269E"/>
    <w:rsid w:val="005E2702"/>
    <w:rsid w:val="005E2999"/>
    <w:rsid w:val="005E2B09"/>
    <w:rsid w:val="005E3033"/>
    <w:rsid w:val="005E336F"/>
    <w:rsid w:val="005E3619"/>
    <w:rsid w:val="005E36CE"/>
    <w:rsid w:val="005E3A3E"/>
    <w:rsid w:val="005E3BAC"/>
    <w:rsid w:val="005E3BEB"/>
    <w:rsid w:val="005E3C61"/>
    <w:rsid w:val="005E3F65"/>
    <w:rsid w:val="005E3FBC"/>
    <w:rsid w:val="005E44EB"/>
    <w:rsid w:val="005E4613"/>
    <w:rsid w:val="005E49A2"/>
    <w:rsid w:val="005E4A69"/>
    <w:rsid w:val="005E5282"/>
    <w:rsid w:val="005E54BA"/>
    <w:rsid w:val="005E565D"/>
    <w:rsid w:val="005E58E5"/>
    <w:rsid w:val="005E5CBD"/>
    <w:rsid w:val="005E5E61"/>
    <w:rsid w:val="005E6665"/>
    <w:rsid w:val="005E6AC4"/>
    <w:rsid w:val="005E7283"/>
    <w:rsid w:val="005E75E5"/>
    <w:rsid w:val="005E7798"/>
    <w:rsid w:val="005E7B46"/>
    <w:rsid w:val="005E7F93"/>
    <w:rsid w:val="005F09EB"/>
    <w:rsid w:val="005F0C18"/>
    <w:rsid w:val="005F0CFF"/>
    <w:rsid w:val="005F0D50"/>
    <w:rsid w:val="005F134E"/>
    <w:rsid w:val="005F14D5"/>
    <w:rsid w:val="005F197E"/>
    <w:rsid w:val="005F1ABC"/>
    <w:rsid w:val="005F2283"/>
    <w:rsid w:val="005F2355"/>
    <w:rsid w:val="005F2521"/>
    <w:rsid w:val="005F2800"/>
    <w:rsid w:val="005F2828"/>
    <w:rsid w:val="005F286E"/>
    <w:rsid w:val="005F3109"/>
    <w:rsid w:val="005F3156"/>
    <w:rsid w:val="005F37AA"/>
    <w:rsid w:val="005F3A16"/>
    <w:rsid w:val="005F3AD7"/>
    <w:rsid w:val="005F3B56"/>
    <w:rsid w:val="005F41BF"/>
    <w:rsid w:val="005F46AC"/>
    <w:rsid w:val="005F4957"/>
    <w:rsid w:val="005F49A8"/>
    <w:rsid w:val="005F4FB1"/>
    <w:rsid w:val="005F5291"/>
    <w:rsid w:val="005F5362"/>
    <w:rsid w:val="005F562E"/>
    <w:rsid w:val="005F5D11"/>
    <w:rsid w:val="005F5DC6"/>
    <w:rsid w:val="005F60AB"/>
    <w:rsid w:val="005F6105"/>
    <w:rsid w:val="005F6506"/>
    <w:rsid w:val="005F6541"/>
    <w:rsid w:val="005F6EF6"/>
    <w:rsid w:val="005F7020"/>
    <w:rsid w:val="005F74A1"/>
    <w:rsid w:val="005F7556"/>
    <w:rsid w:val="005F7744"/>
    <w:rsid w:val="005F7B38"/>
    <w:rsid w:val="005F7B60"/>
    <w:rsid w:val="005F7FE1"/>
    <w:rsid w:val="0060029F"/>
    <w:rsid w:val="00600390"/>
    <w:rsid w:val="00600C35"/>
    <w:rsid w:val="006010C8"/>
    <w:rsid w:val="00601207"/>
    <w:rsid w:val="006018CA"/>
    <w:rsid w:val="00601927"/>
    <w:rsid w:val="00601C2B"/>
    <w:rsid w:val="00601EF5"/>
    <w:rsid w:val="00602052"/>
    <w:rsid w:val="00602755"/>
    <w:rsid w:val="006030E9"/>
    <w:rsid w:val="00603310"/>
    <w:rsid w:val="00603788"/>
    <w:rsid w:val="006037E9"/>
    <w:rsid w:val="00603AA9"/>
    <w:rsid w:val="00604067"/>
    <w:rsid w:val="006040E1"/>
    <w:rsid w:val="006046C0"/>
    <w:rsid w:val="00604DDC"/>
    <w:rsid w:val="00605073"/>
    <w:rsid w:val="00605B1C"/>
    <w:rsid w:val="00605E8C"/>
    <w:rsid w:val="00605F5E"/>
    <w:rsid w:val="00606133"/>
    <w:rsid w:val="006061DB"/>
    <w:rsid w:val="00606468"/>
    <w:rsid w:val="006064D9"/>
    <w:rsid w:val="0060670D"/>
    <w:rsid w:val="00606A4F"/>
    <w:rsid w:val="00606B7B"/>
    <w:rsid w:val="00606DF1"/>
    <w:rsid w:val="00606EA4"/>
    <w:rsid w:val="006070AD"/>
    <w:rsid w:val="00607932"/>
    <w:rsid w:val="00607B7E"/>
    <w:rsid w:val="00607BB0"/>
    <w:rsid w:val="00607C1F"/>
    <w:rsid w:val="006106B8"/>
    <w:rsid w:val="0061078D"/>
    <w:rsid w:val="00610C41"/>
    <w:rsid w:val="00610C68"/>
    <w:rsid w:val="00611322"/>
    <w:rsid w:val="0061160A"/>
    <w:rsid w:val="006118C8"/>
    <w:rsid w:val="00611917"/>
    <w:rsid w:val="00611C86"/>
    <w:rsid w:val="00611D53"/>
    <w:rsid w:val="00611F0B"/>
    <w:rsid w:val="006126D6"/>
    <w:rsid w:val="00612A1A"/>
    <w:rsid w:val="00612BE8"/>
    <w:rsid w:val="006134E6"/>
    <w:rsid w:val="00613650"/>
    <w:rsid w:val="00613690"/>
    <w:rsid w:val="0061376F"/>
    <w:rsid w:val="006138C8"/>
    <w:rsid w:val="0061401D"/>
    <w:rsid w:val="0061432E"/>
    <w:rsid w:val="00614457"/>
    <w:rsid w:val="00615026"/>
    <w:rsid w:val="00615A03"/>
    <w:rsid w:val="00615DA4"/>
    <w:rsid w:val="00615F08"/>
    <w:rsid w:val="006163DD"/>
    <w:rsid w:val="006165B4"/>
    <w:rsid w:val="00616B1D"/>
    <w:rsid w:val="00616D15"/>
    <w:rsid w:val="00616E0E"/>
    <w:rsid w:val="00616FE4"/>
    <w:rsid w:val="0061712C"/>
    <w:rsid w:val="006173FE"/>
    <w:rsid w:val="0061740B"/>
    <w:rsid w:val="0061742A"/>
    <w:rsid w:val="006174EF"/>
    <w:rsid w:val="0061782C"/>
    <w:rsid w:val="00617A0E"/>
    <w:rsid w:val="00617B7B"/>
    <w:rsid w:val="00617C2F"/>
    <w:rsid w:val="00617DD1"/>
    <w:rsid w:val="00617EB7"/>
    <w:rsid w:val="00620208"/>
    <w:rsid w:val="006202D2"/>
    <w:rsid w:val="006203F3"/>
    <w:rsid w:val="0062043F"/>
    <w:rsid w:val="006204DA"/>
    <w:rsid w:val="006205F9"/>
    <w:rsid w:val="00620883"/>
    <w:rsid w:val="006209AE"/>
    <w:rsid w:val="00620A4B"/>
    <w:rsid w:val="00620B67"/>
    <w:rsid w:val="00620BE9"/>
    <w:rsid w:val="00621811"/>
    <w:rsid w:val="00621DAC"/>
    <w:rsid w:val="006222FD"/>
    <w:rsid w:val="006231AC"/>
    <w:rsid w:val="006231CC"/>
    <w:rsid w:val="006234B6"/>
    <w:rsid w:val="006236A0"/>
    <w:rsid w:val="00623BA0"/>
    <w:rsid w:val="00623CE3"/>
    <w:rsid w:val="00623D47"/>
    <w:rsid w:val="00624306"/>
    <w:rsid w:val="006246E6"/>
    <w:rsid w:val="00624903"/>
    <w:rsid w:val="00624C1F"/>
    <w:rsid w:val="00624EA4"/>
    <w:rsid w:val="00624EA5"/>
    <w:rsid w:val="00624F8C"/>
    <w:rsid w:val="0062528D"/>
    <w:rsid w:val="006252ED"/>
    <w:rsid w:val="00625599"/>
    <w:rsid w:val="0062595E"/>
    <w:rsid w:val="006259A5"/>
    <w:rsid w:val="00625B27"/>
    <w:rsid w:val="00625D34"/>
    <w:rsid w:val="00625DF7"/>
    <w:rsid w:val="00625E56"/>
    <w:rsid w:val="00625FDC"/>
    <w:rsid w:val="0062610F"/>
    <w:rsid w:val="00626114"/>
    <w:rsid w:val="00626DFA"/>
    <w:rsid w:val="0062748D"/>
    <w:rsid w:val="0062786C"/>
    <w:rsid w:val="00627D61"/>
    <w:rsid w:val="00627E6C"/>
    <w:rsid w:val="00627F2E"/>
    <w:rsid w:val="00630103"/>
    <w:rsid w:val="006303BC"/>
    <w:rsid w:val="006307CF"/>
    <w:rsid w:val="00630DF1"/>
    <w:rsid w:val="00631024"/>
    <w:rsid w:val="006310EE"/>
    <w:rsid w:val="0063125D"/>
    <w:rsid w:val="00631E91"/>
    <w:rsid w:val="00631F27"/>
    <w:rsid w:val="00631F88"/>
    <w:rsid w:val="006320DE"/>
    <w:rsid w:val="006325B9"/>
    <w:rsid w:val="00632889"/>
    <w:rsid w:val="006329E6"/>
    <w:rsid w:val="00632B3C"/>
    <w:rsid w:val="00632C14"/>
    <w:rsid w:val="00632DE0"/>
    <w:rsid w:val="00632E22"/>
    <w:rsid w:val="00632F60"/>
    <w:rsid w:val="0063310C"/>
    <w:rsid w:val="00633332"/>
    <w:rsid w:val="0063368F"/>
    <w:rsid w:val="00633796"/>
    <w:rsid w:val="00633BC4"/>
    <w:rsid w:val="00634CEB"/>
    <w:rsid w:val="00634D1A"/>
    <w:rsid w:val="00635295"/>
    <w:rsid w:val="00635571"/>
    <w:rsid w:val="006355E1"/>
    <w:rsid w:val="00635605"/>
    <w:rsid w:val="00635C71"/>
    <w:rsid w:val="00635F74"/>
    <w:rsid w:val="00636632"/>
    <w:rsid w:val="0063675F"/>
    <w:rsid w:val="0063687F"/>
    <w:rsid w:val="00636D85"/>
    <w:rsid w:val="00636E8E"/>
    <w:rsid w:val="00636F96"/>
    <w:rsid w:val="00637234"/>
    <w:rsid w:val="0063757B"/>
    <w:rsid w:val="00637652"/>
    <w:rsid w:val="00637E72"/>
    <w:rsid w:val="00640518"/>
    <w:rsid w:val="00640E4F"/>
    <w:rsid w:val="006414FB"/>
    <w:rsid w:val="00641B5C"/>
    <w:rsid w:val="006422DE"/>
    <w:rsid w:val="00642DD2"/>
    <w:rsid w:val="00642F2C"/>
    <w:rsid w:val="0064343E"/>
    <w:rsid w:val="00643574"/>
    <w:rsid w:val="00643BEB"/>
    <w:rsid w:val="00643D85"/>
    <w:rsid w:val="00643F6C"/>
    <w:rsid w:val="006443C2"/>
    <w:rsid w:val="006444FD"/>
    <w:rsid w:val="0064459A"/>
    <w:rsid w:val="006449B3"/>
    <w:rsid w:val="00644D5D"/>
    <w:rsid w:val="00644F01"/>
    <w:rsid w:val="00644F35"/>
    <w:rsid w:val="0064554E"/>
    <w:rsid w:val="006456CA"/>
    <w:rsid w:val="006459F2"/>
    <w:rsid w:val="00645A1C"/>
    <w:rsid w:val="00645DBA"/>
    <w:rsid w:val="0064620D"/>
    <w:rsid w:val="006463AC"/>
    <w:rsid w:val="00646885"/>
    <w:rsid w:val="0064694F"/>
    <w:rsid w:val="00646B65"/>
    <w:rsid w:val="00647434"/>
    <w:rsid w:val="00647AA4"/>
    <w:rsid w:val="006500F3"/>
    <w:rsid w:val="006501D5"/>
    <w:rsid w:val="006506BA"/>
    <w:rsid w:val="00650A21"/>
    <w:rsid w:val="00650A48"/>
    <w:rsid w:val="00650CA4"/>
    <w:rsid w:val="0065125D"/>
    <w:rsid w:val="0065152C"/>
    <w:rsid w:val="00651C9E"/>
    <w:rsid w:val="00651CC0"/>
    <w:rsid w:val="00651E3D"/>
    <w:rsid w:val="006522CC"/>
    <w:rsid w:val="00652472"/>
    <w:rsid w:val="00652546"/>
    <w:rsid w:val="00652772"/>
    <w:rsid w:val="0065284A"/>
    <w:rsid w:val="00652922"/>
    <w:rsid w:val="00652FB5"/>
    <w:rsid w:val="00653159"/>
    <w:rsid w:val="00653167"/>
    <w:rsid w:val="00653407"/>
    <w:rsid w:val="0065362C"/>
    <w:rsid w:val="006538A6"/>
    <w:rsid w:val="006538AE"/>
    <w:rsid w:val="00653B25"/>
    <w:rsid w:val="00653E0B"/>
    <w:rsid w:val="0065412B"/>
    <w:rsid w:val="006543A7"/>
    <w:rsid w:val="00654B5C"/>
    <w:rsid w:val="006553E5"/>
    <w:rsid w:val="00655411"/>
    <w:rsid w:val="00655417"/>
    <w:rsid w:val="0065556A"/>
    <w:rsid w:val="0065558D"/>
    <w:rsid w:val="0065575A"/>
    <w:rsid w:val="00656876"/>
    <w:rsid w:val="00656973"/>
    <w:rsid w:val="006569B5"/>
    <w:rsid w:val="00657098"/>
    <w:rsid w:val="0065712E"/>
    <w:rsid w:val="006571DB"/>
    <w:rsid w:val="0065766F"/>
    <w:rsid w:val="0065777A"/>
    <w:rsid w:val="00657DE3"/>
    <w:rsid w:val="00657EDC"/>
    <w:rsid w:val="00657EF1"/>
    <w:rsid w:val="0066026F"/>
    <w:rsid w:val="00660276"/>
    <w:rsid w:val="00660485"/>
    <w:rsid w:val="006607D3"/>
    <w:rsid w:val="00660BD0"/>
    <w:rsid w:val="00661019"/>
    <w:rsid w:val="006610EC"/>
    <w:rsid w:val="006616DB"/>
    <w:rsid w:val="00661C13"/>
    <w:rsid w:val="006620C0"/>
    <w:rsid w:val="0066212F"/>
    <w:rsid w:val="00662359"/>
    <w:rsid w:val="006623C0"/>
    <w:rsid w:val="00662808"/>
    <w:rsid w:val="00662890"/>
    <w:rsid w:val="00662AB6"/>
    <w:rsid w:val="006632AF"/>
    <w:rsid w:val="0066338A"/>
    <w:rsid w:val="00663645"/>
    <w:rsid w:val="006637A7"/>
    <w:rsid w:val="00663918"/>
    <w:rsid w:val="00663ABC"/>
    <w:rsid w:val="00663D2F"/>
    <w:rsid w:val="0066424E"/>
    <w:rsid w:val="006643B1"/>
    <w:rsid w:val="006643EE"/>
    <w:rsid w:val="00664881"/>
    <w:rsid w:val="00664A00"/>
    <w:rsid w:val="00664A85"/>
    <w:rsid w:val="00664CF2"/>
    <w:rsid w:val="00664F33"/>
    <w:rsid w:val="00664F96"/>
    <w:rsid w:val="006652DC"/>
    <w:rsid w:val="00665328"/>
    <w:rsid w:val="00665483"/>
    <w:rsid w:val="006659B3"/>
    <w:rsid w:val="006659E1"/>
    <w:rsid w:val="00665E79"/>
    <w:rsid w:val="0066611E"/>
    <w:rsid w:val="00666201"/>
    <w:rsid w:val="006662F1"/>
    <w:rsid w:val="00666686"/>
    <w:rsid w:val="00666C62"/>
    <w:rsid w:val="00666CE1"/>
    <w:rsid w:val="006671DF"/>
    <w:rsid w:val="006673A7"/>
    <w:rsid w:val="00667ECF"/>
    <w:rsid w:val="0067004F"/>
    <w:rsid w:val="00670197"/>
    <w:rsid w:val="00670340"/>
    <w:rsid w:val="00670803"/>
    <w:rsid w:val="00670A58"/>
    <w:rsid w:val="00670D8D"/>
    <w:rsid w:val="00670E8A"/>
    <w:rsid w:val="00670ED1"/>
    <w:rsid w:val="00670FFD"/>
    <w:rsid w:val="00671167"/>
    <w:rsid w:val="006712AB"/>
    <w:rsid w:val="00671C23"/>
    <w:rsid w:val="00671DA8"/>
    <w:rsid w:val="00671E4B"/>
    <w:rsid w:val="006724BE"/>
    <w:rsid w:val="00672579"/>
    <w:rsid w:val="006727F7"/>
    <w:rsid w:val="00672EC4"/>
    <w:rsid w:val="006730D5"/>
    <w:rsid w:val="006732AE"/>
    <w:rsid w:val="0067374A"/>
    <w:rsid w:val="006737AF"/>
    <w:rsid w:val="00673BBE"/>
    <w:rsid w:val="00673DED"/>
    <w:rsid w:val="00673ED1"/>
    <w:rsid w:val="00674150"/>
    <w:rsid w:val="0067472D"/>
    <w:rsid w:val="0067481D"/>
    <w:rsid w:val="00674C37"/>
    <w:rsid w:val="00674C66"/>
    <w:rsid w:val="00674E70"/>
    <w:rsid w:val="0067557B"/>
    <w:rsid w:val="0067596B"/>
    <w:rsid w:val="00675A97"/>
    <w:rsid w:val="006760CF"/>
    <w:rsid w:val="00676455"/>
    <w:rsid w:val="00676A2E"/>
    <w:rsid w:val="00676AF9"/>
    <w:rsid w:val="00676B23"/>
    <w:rsid w:val="00676C6D"/>
    <w:rsid w:val="00676ED9"/>
    <w:rsid w:val="0067708F"/>
    <w:rsid w:val="00677278"/>
    <w:rsid w:val="006773A7"/>
    <w:rsid w:val="00677582"/>
    <w:rsid w:val="00677C78"/>
    <w:rsid w:val="00680266"/>
    <w:rsid w:val="006809FD"/>
    <w:rsid w:val="00680C32"/>
    <w:rsid w:val="006811C0"/>
    <w:rsid w:val="006812C5"/>
    <w:rsid w:val="00681398"/>
    <w:rsid w:val="00681550"/>
    <w:rsid w:val="006815DA"/>
    <w:rsid w:val="006815F6"/>
    <w:rsid w:val="00681D75"/>
    <w:rsid w:val="00681F15"/>
    <w:rsid w:val="00682121"/>
    <w:rsid w:val="00682434"/>
    <w:rsid w:val="006826A9"/>
    <w:rsid w:val="006828E1"/>
    <w:rsid w:val="00682E6D"/>
    <w:rsid w:val="00682E7F"/>
    <w:rsid w:val="0068300D"/>
    <w:rsid w:val="00683397"/>
    <w:rsid w:val="006837BE"/>
    <w:rsid w:val="00683CE7"/>
    <w:rsid w:val="0068419A"/>
    <w:rsid w:val="00684342"/>
    <w:rsid w:val="00684388"/>
    <w:rsid w:val="00684528"/>
    <w:rsid w:val="0068483B"/>
    <w:rsid w:val="00684979"/>
    <w:rsid w:val="00684B80"/>
    <w:rsid w:val="00684C3E"/>
    <w:rsid w:val="00684D4F"/>
    <w:rsid w:val="0068522A"/>
    <w:rsid w:val="00685581"/>
    <w:rsid w:val="006855C4"/>
    <w:rsid w:val="00685815"/>
    <w:rsid w:val="00685FD9"/>
    <w:rsid w:val="0068661F"/>
    <w:rsid w:val="006866AF"/>
    <w:rsid w:val="006866BF"/>
    <w:rsid w:val="00687197"/>
    <w:rsid w:val="006873F5"/>
    <w:rsid w:val="00687416"/>
    <w:rsid w:val="00687789"/>
    <w:rsid w:val="006879B1"/>
    <w:rsid w:val="00687C9F"/>
    <w:rsid w:val="00687DA3"/>
    <w:rsid w:val="006900B6"/>
    <w:rsid w:val="006902E1"/>
    <w:rsid w:val="00690446"/>
    <w:rsid w:val="00690A25"/>
    <w:rsid w:val="00690CE2"/>
    <w:rsid w:val="00690E4C"/>
    <w:rsid w:val="0069110B"/>
    <w:rsid w:val="00691191"/>
    <w:rsid w:val="00691495"/>
    <w:rsid w:val="00691642"/>
    <w:rsid w:val="00691D22"/>
    <w:rsid w:val="006927BD"/>
    <w:rsid w:val="00692A8B"/>
    <w:rsid w:val="00692B2F"/>
    <w:rsid w:val="006930D2"/>
    <w:rsid w:val="00693542"/>
    <w:rsid w:val="00693860"/>
    <w:rsid w:val="00693E66"/>
    <w:rsid w:val="00694328"/>
    <w:rsid w:val="006943F2"/>
    <w:rsid w:val="006944E9"/>
    <w:rsid w:val="006945E3"/>
    <w:rsid w:val="00694912"/>
    <w:rsid w:val="00694DE1"/>
    <w:rsid w:val="0069510F"/>
    <w:rsid w:val="0069546C"/>
    <w:rsid w:val="006956AE"/>
    <w:rsid w:val="00695BEE"/>
    <w:rsid w:val="006963D6"/>
    <w:rsid w:val="00696D47"/>
    <w:rsid w:val="00696D94"/>
    <w:rsid w:val="006971B0"/>
    <w:rsid w:val="00697883"/>
    <w:rsid w:val="00697B70"/>
    <w:rsid w:val="00697C00"/>
    <w:rsid w:val="006A0249"/>
    <w:rsid w:val="006A03C5"/>
    <w:rsid w:val="006A058F"/>
    <w:rsid w:val="006A084A"/>
    <w:rsid w:val="006A0E9B"/>
    <w:rsid w:val="006A0FE8"/>
    <w:rsid w:val="006A12C7"/>
    <w:rsid w:val="006A173C"/>
    <w:rsid w:val="006A2089"/>
    <w:rsid w:val="006A2390"/>
    <w:rsid w:val="006A2714"/>
    <w:rsid w:val="006A3307"/>
    <w:rsid w:val="006A346E"/>
    <w:rsid w:val="006A3669"/>
    <w:rsid w:val="006A3C86"/>
    <w:rsid w:val="006A3E4E"/>
    <w:rsid w:val="006A3ECD"/>
    <w:rsid w:val="006A40DB"/>
    <w:rsid w:val="006A4293"/>
    <w:rsid w:val="006A4614"/>
    <w:rsid w:val="006A4616"/>
    <w:rsid w:val="006A49E5"/>
    <w:rsid w:val="006A4F5A"/>
    <w:rsid w:val="006A53E2"/>
    <w:rsid w:val="006A588F"/>
    <w:rsid w:val="006A593D"/>
    <w:rsid w:val="006A5F70"/>
    <w:rsid w:val="006A5FF4"/>
    <w:rsid w:val="006A6235"/>
    <w:rsid w:val="006A6517"/>
    <w:rsid w:val="006A6754"/>
    <w:rsid w:val="006A676C"/>
    <w:rsid w:val="006A68DB"/>
    <w:rsid w:val="006A6B2A"/>
    <w:rsid w:val="006A6BEB"/>
    <w:rsid w:val="006A722A"/>
    <w:rsid w:val="006A7C63"/>
    <w:rsid w:val="006A7CBA"/>
    <w:rsid w:val="006A7D69"/>
    <w:rsid w:val="006A7EB0"/>
    <w:rsid w:val="006B0397"/>
    <w:rsid w:val="006B03C4"/>
    <w:rsid w:val="006B0569"/>
    <w:rsid w:val="006B0852"/>
    <w:rsid w:val="006B093C"/>
    <w:rsid w:val="006B0CCB"/>
    <w:rsid w:val="006B10B6"/>
    <w:rsid w:val="006B1248"/>
    <w:rsid w:val="006B12E6"/>
    <w:rsid w:val="006B16C6"/>
    <w:rsid w:val="006B1B1C"/>
    <w:rsid w:val="006B1CF2"/>
    <w:rsid w:val="006B1E5D"/>
    <w:rsid w:val="006B21E5"/>
    <w:rsid w:val="006B2541"/>
    <w:rsid w:val="006B2668"/>
    <w:rsid w:val="006B27F2"/>
    <w:rsid w:val="006B2825"/>
    <w:rsid w:val="006B2A64"/>
    <w:rsid w:val="006B2AEE"/>
    <w:rsid w:val="006B3411"/>
    <w:rsid w:val="006B37BF"/>
    <w:rsid w:val="006B39D6"/>
    <w:rsid w:val="006B3AC2"/>
    <w:rsid w:val="006B3B83"/>
    <w:rsid w:val="006B42DE"/>
    <w:rsid w:val="006B443C"/>
    <w:rsid w:val="006B44E0"/>
    <w:rsid w:val="006B4ABE"/>
    <w:rsid w:val="006B4B8B"/>
    <w:rsid w:val="006B5A8A"/>
    <w:rsid w:val="006B5C91"/>
    <w:rsid w:val="006B5F8A"/>
    <w:rsid w:val="006B6974"/>
    <w:rsid w:val="006B6B40"/>
    <w:rsid w:val="006B6BF3"/>
    <w:rsid w:val="006B6D41"/>
    <w:rsid w:val="006B6EF5"/>
    <w:rsid w:val="006B7145"/>
    <w:rsid w:val="006B7360"/>
    <w:rsid w:val="006B7416"/>
    <w:rsid w:val="006B75A8"/>
    <w:rsid w:val="006B76E8"/>
    <w:rsid w:val="006B7A5D"/>
    <w:rsid w:val="006B7C3C"/>
    <w:rsid w:val="006B7C7B"/>
    <w:rsid w:val="006B7ED6"/>
    <w:rsid w:val="006C05EA"/>
    <w:rsid w:val="006C0C0D"/>
    <w:rsid w:val="006C0DC6"/>
    <w:rsid w:val="006C0FE2"/>
    <w:rsid w:val="006C19AD"/>
    <w:rsid w:val="006C1DB4"/>
    <w:rsid w:val="006C253C"/>
    <w:rsid w:val="006C25F3"/>
    <w:rsid w:val="006C282C"/>
    <w:rsid w:val="006C2AA8"/>
    <w:rsid w:val="006C2BB9"/>
    <w:rsid w:val="006C2F72"/>
    <w:rsid w:val="006C3005"/>
    <w:rsid w:val="006C33BB"/>
    <w:rsid w:val="006C33FE"/>
    <w:rsid w:val="006C3F1C"/>
    <w:rsid w:val="006C3FE6"/>
    <w:rsid w:val="006C41DF"/>
    <w:rsid w:val="006C42C9"/>
    <w:rsid w:val="006C43CF"/>
    <w:rsid w:val="006C4527"/>
    <w:rsid w:val="006C4BFE"/>
    <w:rsid w:val="006C5171"/>
    <w:rsid w:val="006C53A0"/>
    <w:rsid w:val="006C55EC"/>
    <w:rsid w:val="006C565E"/>
    <w:rsid w:val="006C57B0"/>
    <w:rsid w:val="006C592C"/>
    <w:rsid w:val="006C5B25"/>
    <w:rsid w:val="006C5D67"/>
    <w:rsid w:val="006C644A"/>
    <w:rsid w:val="006C65D5"/>
    <w:rsid w:val="006C698E"/>
    <w:rsid w:val="006C6D00"/>
    <w:rsid w:val="006C6EB2"/>
    <w:rsid w:val="006C76B6"/>
    <w:rsid w:val="006C7A20"/>
    <w:rsid w:val="006C7B21"/>
    <w:rsid w:val="006C7ED0"/>
    <w:rsid w:val="006D02BC"/>
    <w:rsid w:val="006D052C"/>
    <w:rsid w:val="006D0808"/>
    <w:rsid w:val="006D0BCB"/>
    <w:rsid w:val="006D0C73"/>
    <w:rsid w:val="006D0DB1"/>
    <w:rsid w:val="006D0F36"/>
    <w:rsid w:val="006D1AC1"/>
    <w:rsid w:val="006D1FE8"/>
    <w:rsid w:val="006D23B2"/>
    <w:rsid w:val="006D2686"/>
    <w:rsid w:val="006D26FE"/>
    <w:rsid w:val="006D2804"/>
    <w:rsid w:val="006D2827"/>
    <w:rsid w:val="006D3020"/>
    <w:rsid w:val="006D32E5"/>
    <w:rsid w:val="006D355B"/>
    <w:rsid w:val="006D381C"/>
    <w:rsid w:val="006D3B4A"/>
    <w:rsid w:val="006D3D30"/>
    <w:rsid w:val="006D3DD0"/>
    <w:rsid w:val="006D4568"/>
    <w:rsid w:val="006D495A"/>
    <w:rsid w:val="006D4973"/>
    <w:rsid w:val="006D5633"/>
    <w:rsid w:val="006D566E"/>
    <w:rsid w:val="006D5ED1"/>
    <w:rsid w:val="006D64F1"/>
    <w:rsid w:val="006D67D5"/>
    <w:rsid w:val="006D6A82"/>
    <w:rsid w:val="006D6C81"/>
    <w:rsid w:val="006D6D24"/>
    <w:rsid w:val="006D6EAB"/>
    <w:rsid w:val="006D704F"/>
    <w:rsid w:val="006D70FF"/>
    <w:rsid w:val="006D71D0"/>
    <w:rsid w:val="006D7304"/>
    <w:rsid w:val="006D77BF"/>
    <w:rsid w:val="006D7A7C"/>
    <w:rsid w:val="006D7B82"/>
    <w:rsid w:val="006D7DED"/>
    <w:rsid w:val="006E034C"/>
    <w:rsid w:val="006E08B5"/>
    <w:rsid w:val="006E14A1"/>
    <w:rsid w:val="006E1895"/>
    <w:rsid w:val="006E1968"/>
    <w:rsid w:val="006E1CC7"/>
    <w:rsid w:val="006E2989"/>
    <w:rsid w:val="006E2AC5"/>
    <w:rsid w:val="006E2BE1"/>
    <w:rsid w:val="006E305C"/>
    <w:rsid w:val="006E3193"/>
    <w:rsid w:val="006E3437"/>
    <w:rsid w:val="006E3498"/>
    <w:rsid w:val="006E3566"/>
    <w:rsid w:val="006E3696"/>
    <w:rsid w:val="006E382D"/>
    <w:rsid w:val="006E40BA"/>
    <w:rsid w:val="006E43AB"/>
    <w:rsid w:val="006E4420"/>
    <w:rsid w:val="006E4566"/>
    <w:rsid w:val="006E4C5B"/>
    <w:rsid w:val="006E4FB8"/>
    <w:rsid w:val="006E5431"/>
    <w:rsid w:val="006E54AF"/>
    <w:rsid w:val="006E6372"/>
    <w:rsid w:val="006E6991"/>
    <w:rsid w:val="006E6B7F"/>
    <w:rsid w:val="006E6CB9"/>
    <w:rsid w:val="006E6DB6"/>
    <w:rsid w:val="006E7885"/>
    <w:rsid w:val="006E7890"/>
    <w:rsid w:val="006E7AE3"/>
    <w:rsid w:val="006E7B97"/>
    <w:rsid w:val="006F0DDF"/>
    <w:rsid w:val="006F10EF"/>
    <w:rsid w:val="006F1484"/>
    <w:rsid w:val="006F1549"/>
    <w:rsid w:val="006F1DC2"/>
    <w:rsid w:val="006F22CC"/>
    <w:rsid w:val="006F2377"/>
    <w:rsid w:val="006F24B4"/>
    <w:rsid w:val="006F25F7"/>
    <w:rsid w:val="006F29F5"/>
    <w:rsid w:val="006F2A24"/>
    <w:rsid w:val="006F2B0D"/>
    <w:rsid w:val="006F2FA0"/>
    <w:rsid w:val="006F393E"/>
    <w:rsid w:val="006F3CAD"/>
    <w:rsid w:val="006F3F80"/>
    <w:rsid w:val="006F4059"/>
    <w:rsid w:val="006F4610"/>
    <w:rsid w:val="006F5763"/>
    <w:rsid w:val="006F5A28"/>
    <w:rsid w:val="006F5A8B"/>
    <w:rsid w:val="006F5C1A"/>
    <w:rsid w:val="006F628A"/>
    <w:rsid w:val="006F629F"/>
    <w:rsid w:val="006F67E7"/>
    <w:rsid w:val="006F695B"/>
    <w:rsid w:val="006F6EAD"/>
    <w:rsid w:val="006F6F29"/>
    <w:rsid w:val="006F6F48"/>
    <w:rsid w:val="006F712F"/>
    <w:rsid w:val="006F73CA"/>
    <w:rsid w:val="006F741D"/>
    <w:rsid w:val="006F746F"/>
    <w:rsid w:val="006F78F1"/>
    <w:rsid w:val="006F7B42"/>
    <w:rsid w:val="0070016C"/>
    <w:rsid w:val="007001E4"/>
    <w:rsid w:val="007003C1"/>
    <w:rsid w:val="0070067C"/>
    <w:rsid w:val="007006C1"/>
    <w:rsid w:val="00700A2A"/>
    <w:rsid w:val="00700AE7"/>
    <w:rsid w:val="00700DC3"/>
    <w:rsid w:val="00700F6B"/>
    <w:rsid w:val="007010FC"/>
    <w:rsid w:val="0070111B"/>
    <w:rsid w:val="0070132C"/>
    <w:rsid w:val="007019C8"/>
    <w:rsid w:val="0070238D"/>
    <w:rsid w:val="00702438"/>
    <w:rsid w:val="007024EE"/>
    <w:rsid w:val="00702A00"/>
    <w:rsid w:val="00702DDD"/>
    <w:rsid w:val="00702F8C"/>
    <w:rsid w:val="0070320F"/>
    <w:rsid w:val="00703389"/>
    <w:rsid w:val="007034B0"/>
    <w:rsid w:val="00703E0D"/>
    <w:rsid w:val="0070404E"/>
    <w:rsid w:val="00704069"/>
    <w:rsid w:val="00704288"/>
    <w:rsid w:val="0070447A"/>
    <w:rsid w:val="00704509"/>
    <w:rsid w:val="00704517"/>
    <w:rsid w:val="007049CC"/>
    <w:rsid w:val="00704CE9"/>
    <w:rsid w:val="00704F1E"/>
    <w:rsid w:val="0070524E"/>
    <w:rsid w:val="0070535B"/>
    <w:rsid w:val="0070598F"/>
    <w:rsid w:val="00705E79"/>
    <w:rsid w:val="00705EB3"/>
    <w:rsid w:val="00705FFD"/>
    <w:rsid w:val="007060B2"/>
    <w:rsid w:val="00706618"/>
    <w:rsid w:val="0070675A"/>
    <w:rsid w:val="00706A7A"/>
    <w:rsid w:val="00706B9B"/>
    <w:rsid w:val="00706C91"/>
    <w:rsid w:val="00707143"/>
    <w:rsid w:val="0070716B"/>
    <w:rsid w:val="00707355"/>
    <w:rsid w:val="0070785B"/>
    <w:rsid w:val="00707889"/>
    <w:rsid w:val="007078C0"/>
    <w:rsid w:val="007079B7"/>
    <w:rsid w:val="0071016E"/>
    <w:rsid w:val="007103D3"/>
    <w:rsid w:val="007107A8"/>
    <w:rsid w:val="007107F4"/>
    <w:rsid w:val="00710B00"/>
    <w:rsid w:val="00710C50"/>
    <w:rsid w:val="007113E7"/>
    <w:rsid w:val="007114BE"/>
    <w:rsid w:val="007115CB"/>
    <w:rsid w:val="00711933"/>
    <w:rsid w:val="00711D0E"/>
    <w:rsid w:val="00712564"/>
    <w:rsid w:val="007126BE"/>
    <w:rsid w:val="007127B6"/>
    <w:rsid w:val="0071323A"/>
    <w:rsid w:val="00713543"/>
    <w:rsid w:val="00713879"/>
    <w:rsid w:val="007138A3"/>
    <w:rsid w:val="00713D4A"/>
    <w:rsid w:val="00713F45"/>
    <w:rsid w:val="0071404A"/>
    <w:rsid w:val="00714572"/>
    <w:rsid w:val="0071477A"/>
    <w:rsid w:val="00714988"/>
    <w:rsid w:val="00714B37"/>
    <w:rsid w:val="00714B62"/>
    <w:rsid w:val="00714EA4"/>
    <w:rsid w:val="007157FA"/>
    <w:rsid w:val="00715927"/>
    <w:rsid w:val="00715AA6"/>
    <w:rsid w:val="00715E4A"/>
    <w:rsid w:val="00716141"/>
    <w:rsid w:val="00716282"/>
    <w:rsid w:val="007162A7"/>
    <w:rsid w:val="007162F7"/>
    <w:rsid w:val="007163A0"/>
    <w:rsid w:val="00716435"/>
    <w:rsid w:val="007166B6"/>
    <w:rsid w:val="00716BBB"/>
    <w:rsid w:val="00717514"/>
    <w:rsid w:val="00717578"/>
    <w:rsid w:val="0072008A"/>
    <w:rsid w:val="00720527"/>
    <w:rsid w:val="007208AD"/>
    <w:rsid w:val="00720C86"/>
    <w:rsid w:val="00720FC8"/>
    <w:rsid w:val="0072115B"/>
    <w:rsid w:val="007217A6"/>
    <w:rsid w:val="00721967"/>
    <w:rsid w:val="00722340"/>
    <w:rsid w:val="007225EA"/>
    <w:rsid w:val="007225F4"/>
    <w:rsid w:val="00722811"/>
    <w:rsid w:val="00722A4F"/>
    <w:rsid w:val="00722E14"/>
    <w:rsid w:val="00722EB0"/>
    <w:rsid w:val="0072307E"/>
    <w:rsid w:val="0072338A"/>
    <w:rsid w:val="0072342E"/>
    <w:rsid w:val="00723575"/>
    <w:rsid w:val="00723B4C"/>
    <w:rsid w:val="00723BAC"/>
    <w:rsid w:val="00723F97"/>
    <w:rsid w:val="007242BF"/>
    <w:rsid w:val="00724473"/>
    <w:rsid w:val="007246FD"/>
    <w:rsid w:val="007252CA"/>
    <w:rsid w:val="00725478"/>
    <w:rsid w:val="00725680"/>
    <w:rsid w:val="007258CB"/>
    <w:rsid w:val="00725B80"/>
    <w:rsid w:val="00725EFA"/>
    <w:rsid w:val="007263ED"/>
    <w:rsid w:val="007265B4"/>
    <w:rsid w:val="0072708C"/>
    <w:rsid w:val="00727270"/>
    <w:rsid w:val="00727A63"/>
    <w:rsid w:val="00727B0F"/>
    <w:rsid w:val="00727F98"/>
    <w:rsid w:val="00730883"/>
    <w:rsid w:val="0073096F"/>
    <w:rsid w:val="00730A54"/>
    <w:rsid w:val="00730A6D"/>
    <w:rsid w:val="00730AF0"/>
    <w:rsid w:val="00730C48"/>
    <w:rsid w:val="00730DDC"/>
    <w:rsid w:val="00731006"/>
    <w:rsid w:val="0073140E"/>
    <w:rsid w:val="00731654"/>
    <w:rsid w:val="007317A9"/>
    <w:rsid w:val="0073192E"/>
    <w:rsid w:val="00731D95"/>
    <w:rsid w:val="00731F48"/>
    <w:rsid w:val="00732544"/>
    <w:rsid w:val="00732A22"/>
    <w:rsid w:val="00732BD1"/>
    <w:rsid w:val="00732E69"/>
    <w:rsid w:val="007336EE"/>
    <w:rsid w:val="00733860"/>
    <w:rsid w:val="00733BF4"/>
    <w:rsid w:val="00733E28"/>
    <w:rsid w:val="007340A1"/>
    <w:rsid w:val="0073415A"/>
    <w:rsid w:val="007342AF"/>
    <w:rsid w:val="007345E4"/>
    <w:rsid w:val="0073463E"/>
    <w:rsid w:val="00734C20"/>
    <w:rsid w:val="00734CAA"/>
    <w:rsid w:val="00734DD3"/>
    <w:rsid w:val="007352FC"/>
    <w:rsid w:val="00735443"/>
    <w:rsid w:val="007357FA"/>
    <w:rsid w:val="00735A96"/>
    <w:rsid w:val="00735D07"/>
    <w:rsid w:val="00735DEF"/>
    <w:rsid w:val="00735E7E"/>
    <w:rsid w:val="00736439"/>
    <w:rsid w:val="00736FD5"/>
    <w:rsid w:val="00737087"/>
    <w:rsid w:val="00737320"/>
    <w:rsid w:val="00737456"/>
    <w:rsid w:val="00740212"/>
    <w:rsid w:val="007403E1"/>
    <w:rsid w:val="007404E3"/>
    <w:rsid w:val="007405AD"/>
    <w:rsid w:val="007408DE"/>
    <w:rsid w:val="007409A7"/>
    <w:rsid w:val="007409E3"/>
    <w:rsid w:val="00740BB0"/>
    <w:rsid w:val="00740F1E"/>
    <w:rsid w:val="007412D8"/>
    <w:rsid w:val="007413DD"/>
    <w:rsid w:val="0074151E"/>
    <w:rsid w:val="00741A21"/>
    <w:rsid w:val="00741F29"/>
    <w:rsid w:val="007422A8"/>
    <w:rsid w:val="00742582"/>
    <w:rsid w:val="007425D7"/>
    <w:rsid w:val="00742E4D"/>
    <w:rsid w:val="00742F4F"/>
    <w:rsid w:val="007431A5"/>
    <w:rsid w:val="00743405"/>
    <w:rsid w:val="00743916"/>
    <w:rsid w:val="00743A1D"/>
    <w:rsid w:val="00743AF3"/>
    <w:rsid w:val="00743FED"/>
    <w:rsid w:val="007446F3"/>
    <w:rsid w:val="0074474F"/>
    <w:rsid w:val="00745113"/>
    <w:rsid w:val="00745292"/>
    <w:rsid w:val="007452D2"/>
    <w:rsid w:val="0074554E"/>
    <w:rsid w:val="00745C91"/>
    <w:rsid w:val="007463FC"/>
    <w:rsid w:val="00746A69"/>
    <w:rsid w:val="00746C3B"/>
    <w:rsid w:val="00747092"/>
    <w:rsid w:val="007470C4"/>
    <w:rsid w:val="00747105"/>
    <w:rsid w:val="0074763D"/>
    <w:rsid w:val="00747676"/>
    <w:rsid w:val="00747788"/>
    <w:rsid w:val="00747F9D"/>
    <w:rsid w:val="00750015"/>
    <w:rsid w:val="00750552"/>
    <w:rsid w:val="007505FA"/>
    <w:rsid w:val="00750AA5"/>
    <w:rsid w:val="00750C1D"/>
    <w:rsid w:val="00750DA6"/>
    <w:rsid w:val="00751301"/>
    <w:rsid w:val="007517AE"/>
    <w:rsid w:val="00751CDB"/>
    <w:rsid w:val="007523D7"/>
    <w:rsid w:val="00752B22"/>
    <w:rsid w:val="00752B4E"/>
    <w:rsid w:val="00752C82"/>
    <w:rsid w:val="00752FBB"/>
    <w:rsid w:val="0075348A"/>
    <w:rsid w:val="007535EB"/>
    <w:rsid w:val="007540FB"/>
    <w:rsid w:val="0075438A"/>
    <w:rsid w:val="007549A3"/>
    <w:rsid w:val="00754B6F"/>
    <w:rsid w:val="0075512A"/>
    <w:rsid w:val="0075516D"/>
    <w:rsid w:val="0075524F"/>
    <w:rsid w:val="007553CA"/>
    <w:rsid w:val="007555BA"/>
    <w:rsid w:val="00755837"/>
    <w:rsid w:val="00755853"/>
    <w:rsid w:val="00755887"/>
    <w:rsid w:val="00755975"/>
    <w:rsid w:val="00755BC1"/>
    <w:rsid w:val="00755C09"/>
    <w:rsid w:val="00755D9F"/>
    <w:rsid w:val="0075607D"/>
    <w:rsid w:val="00756489"/>
    <w:rsid w:val="00756653"/>
    <w:rsid w:val="00756CA2"/>
    <w:rsid w:val="0075704C"/>
    <w:rsid w:val="007571B1"/>
    <w:rsid w:val="00757470"/>
    <w:rsid w:val="0075785E"/>
    <w:rsid w:val="00757AE2"/>
    <w:rsid w:val="00757D6C"/>
    <w:rsid w:val="00757E71"/>
    <w:rsid w:val="007600F0"/>
    <w:rsid w:val="007607B6"/>
    <w:rsid w:val="0076095C"/>
    <w:rsid w:val="00760A06"/>
    <w:rsid w:val="00760BBB"/>
    <w:rsid w:val="00760DD0"/>
    <w:rsid w:val="00760F16"/>
    <w:rsid w:val="0076126D"/>
    <w:rsid w:val="0076138D"/>
    <w:rsid w:val="00761435"/>
    <w:rsid w:val="00761608"/>
    <w:rsid w:val="00761819"/>
    <w:rsid w:val="00762121"/>
    <w:rsid w:val="007623C9"/>
    <w:rsid w:val="00762481"/>
    <w:rsid w:val="007625D4"/>
    <w:rsid w:val="007625EC"/>
    <w:rsid w:val="0076263D"/>
    <w:rsid w:val="0076272A"/>
    <w:rsid w:val="007627A7"/>
    <w:rsid w:val="00762863"/>
    <w:rsid w:val="00762865"/>
    <w:rsid w:val="007632C2"/>
    <w:rsid w:val="0076368C"/>
    <w:rsid w:val="00763B1D"/>
    <w:rsid w:val="00764131"/>
    <w:rsid w:val="007643C8"/>
    <w:rsid w:val="007644A7"/>
    <w:rsid w:val="0076459A"/>
    <w:rsid w:val="00764619"/>
    <w:rsid w:val="00764763"/>
    <w:rsid w:val="007649D6"/>
    <w:rsid w:val="00764C80"/>
    <w:rsid w:val="00764FE2"/>
    <w:rsid w:val="007655C1"/>
    <w:rsid w:val="00765D27"/>
    <w:rsid w:val="00766745"/>
    <w:rsid w:val="0076690E"/>
    <w:rsid w:val="00766966"/>
    <w:rsid w:val="007669D4"/>
    <w:rsid w:val="007673B1"/>
    <w:rsid w:val="00767E0A"/>
    <w:rsid w:val="00767EFD"/>
    <w:rsid w:val="00767F44"/>
    <w:rsid w:val="0077022F"/>
    <w:rsid w:val="0077039D"/>
    <w:rsid w:val="00770EFB"/>
    <w:rsid w:val="0077199A"/>
    <w:rsid w:val="00771C43"/>
    <w:rsid w:val="00771C94"/>
    <w:rsid w:val="007720FB"/>
    <w:rsid w:val="00772128"/>
    <w:rsid w:val="007724CC"/>
    <w:rsid w:val="00772F77"/>
    <w:rsid w:val="007732B9"/>
    <w:rsid w:val="007737EB"/>
    <w:rsid w:val="00773AA7"/>
    <w:rsid w:val="007740C6"/>
    <w:rsid w:val="00774439"/>
    <w:rsid w:val="00774500"/>
    <w:rsid w:val="007749C8"/>
    <w:rsid w:val="00774D3B"/>
    <w:rsid w:val="00774DBF"/>
    <w:rsid w:val="00774E8D"/>
    <w:rsid w:val="00774F58"/>
    <w:rsid w:val="0077583A"/>
    <w:rsid w:val="00775A47"/>
    <w:rsid w:val="00776062"/>
    <w:rsid w:val="00776206"/>
    <w:rsid w:val="00776A76"/>
    <w:rsid w:val="00776AFF"/>
    <w:rsid w:val="00776FE4"/>
    <w:rsid w:val="00777239"/>
    <w:rsid w:val="00777252"/>
    <w:rsid w:val="007774A8"/>
    <w:rsid w:val="0077795A"/>
    <w:rsid w:val="00777CC0"/>
    <w:rsid w:val="00780034"/>
    <w:rsid w:val="007801B8"/>
    <w:rsid w:val="0078056A"/>
    <w:rsid w:val="00780944"/>
    <w:rsid w:val="00780ABA"/>
    <w:rsid w:val="00780B11"/>
    <w:rsid w:val="00780D9E"/>
    <w:rsid w:val="007812CE"/>
    <w:rsid w:val="00781981"/>
    <w:rsid w:val="00781AE9"/>
    <w:rsid w:val="00781E39"/>
    <w:rsid w:val="0078207B"/>
    <w:rsid w:val="00782233"/>
    <w:rsid w:val="007826E3"/>
    <w:rsid w:val="007827B3"/>
    <w:rsid w:val="00782837"/>
    <w:rsid w:val="007828D1"/>
    <w:rsid w:val="00782C57"/>
    <w:rsid w:val="00782E55"/>
    <w:rsid w:val="0078313A"/>
    <w:rsid w:val="0078332F"/>
    <w:rsid w:val="007836CD"/>
    <w:rsid w:val="00783779"/>
    <w:rsid w:val="00783826"/>
    <w:rsid w:val="007838DB"/>
    <w:rsid w:val="00783CB5"/>
    <w:rsid w:val="00783D1D"/>
    <w:rsid w:val="00783DB4"/>
    <w:rsid w:val="00784DB7"/>
    <w:rsid w:val="007850B1"/>
    <w:rsid w:val="0078510E"/>
    <w:rsid w:val="0078514E"/>
    <w:rsid w:val="0078521A"/>
    <w:rsid w:val="00785277"/>
    <w:rsid w:val="007856BF"/>
    <w:rsid w:val="007856DC"/>
    <w:rsid w:val="0078577C"/>
    <w:rsid w:val="00785866"/>
    <w:rsid w:val="00785F6E"/>
    <w:rsid w:val="00785FC0"/>
    <w:rsid w:val="00786107"/>
    <w:rsid w:val="007869D0"/>
    <w:rsid w:val="007869D1"/>
    <w:rsid w:val="00786BA4"/>
    <w:rsid w:val="00786FDF"/>
    <w:rsid w:val="0078723F"/>
    <w:rsid w:val="007874F9"/>
    <w:rsid w:val="00787509"/>
    <w:rsid w:val="00787731"/>
    <w:rsid w:val="00787B13"/>
    <w:rsid w:val="00787CEE"/>
    <w:rsid w:val="007908F6"/>
    <w:rsid w:val="00790988"/>
    <w:rsid w:val="00790C6E"/>
    <w:rsid w:val="00790C73"/>
    <w:rsid w:val="00790FDF"/>
    <w:rsid w:val="007913EF"/>
    <w:rsid w:val="007916AF"/>
    <w:rsid w:val="00791736"/>
    <w:rsid w:val="00791C15"/>
    <w:rsid w:val="00791CCD"/>
    <w:rsid w:val="00791ED7"/>
    <w:rsid w:val="007922D7"/>
    <w:rsid w:val="007924F2"/>
    <w:rsid w:val="007925D1"/>
    <w:rsid w:val="0079266E"/>
    <w:rsid w:val="00792875"/>
    <w:rsid w:val="00792AA1"/>
    <w:rsid w:val="00792DDD"/>
    <w:rsid w:val="00793024"/>
    <w:rsid w:val="0079306A"/>
    <w:rsid w:val="00793223"/>
    <w:rsid w:val="0079328B"/>
    <w:rsid w:val="007933CD"/>
    <w:rsid w:val="00793985"/>
    <w:rsid w:val="00793A06"/>
    <w:rsid w:val="00793A75"/>
    <w:rsid w:val="00793BFA"/>
    <w:rsid w:val="00793C02"/>
    <w:rsid w:val="00793EF5"/>
    <w:rsid w:val="007940B5"/>
    <w:rsid w:val="00794D06"/>
    <w:rsid w:val="00794DF4"/>
    <w:rsid w:val="00794FC9"/>
    <w:rsid w:val="0079516B"/>
    <w:rsid w:val="0079568A"/>
    <w:rsid w:val="00795AED"/>
    <w:rsid w:val="00796253"/>
    <w:rsid w:val="00796314"/>
    <w:rsid w:val="00796BF4"/>
    <w:rsid w:val="007975FD"/>
    <w:rsid w:val="00797E40"/>
    <w:rsid w:val="00797E53"/>
    <w:rsid w:val="007A0110"/>
    <w:rsid w:val="007A03E1"/>
    <w:rsid w:val="007A04E0"/>
    <w:rsid w:val="007A0B5A"/>
    <w:rsid w:val="007A0E64"/>
    <w:rsid w:val="007A0F04"/>
    <w:rsid w:val="007A0FA1"/>
    <w:rsid w:val="007A1063"/>
    <w:rsid w:val="007A1081"/>
    <w:rsid w:val="007A1146"/>
    <w:rsid w:val="007A1558"/>
    <w:rsid w:val="007A15A9"/>
    <w:rsid w:val="007A1795"/>
    <w:rsid w:val="007A2320"/>
    <w:rsid w:val="007A25DE"/>
    <w:rsid w:val="007A277E"/>
    <w:rsid w:val="007A2800"/>
    <w:rsid w:val="007A290C"/>
    <w:rsid w:val="007A29C8"/>
    <w:rsid w:val="007A2B47"/>
    <w:rsid w:val="007A2F57"/>
    <w:rsid w:val="007A30A2"/>
    <w:rsid w:val="007A30A7"/>
    <w:rsid w:val="007A3319"/>
    <w:rsid w:val="007A3550"/>
    <w:rsid w:val="007A38DA"/>
    <w:rsid w:val="007A3970"/>
    <w:rsid w:val="007A3CE5"/>
    <w:rsid w:val="007A3D2B"/>
    <w:rsid w:val="007A3E8A"/>
    <w:rsid w:val="007A4010"/>
    <w:rsid w:val="007A42C7"/>
    <w:rsid w:val="007A47A1"/>
    <w:rsid w:val="007A49E4"/>
    <w:rsid w:val="007A4B3D"/>
    <w:rsid w:val="007A4E5E"/>
    <w:rsid w:val="007A4EB4"/>
    <w:rsid w:val="007A4EE9"/>
    <w:rsid w:val="007A529D"/>
    <w:rsid w:val="007A566E"/>
    <w:rsid w:val="007A58EE"/>
    <w:rsid w:val="007A5967"/>
    <w:rsid w:val="007A5D27"/>
    <w:rsid w:val="007A6394"/>
    <w:rsid w:val="007A6640"/>
    <w:rsid w:val="007A706E"/>
    <w:rsid w:val="007A714D"/>
    <w:rsid w:val="007A72F0"/>
    <w:rsid w:val="007A74DA"/>
    <w:rsid w:val="007A753C"/>
    <w:rsid w:val="007A7567"/>
    <w:rsid w:val="007A7CD2"/>
    <w:rsid w:val="007A7FB3"/>
    <w:rsid w:val="007B0099"/>
    <w:rsid w:val="007B0160"/>
    <w:rsid w:val="007B03D9"/>
    <w:rsid w:val="007B05B7"/>
    <w:rsid w:val="007B0606"/>
    <w:rsid w:val="007B0C75"/>
    <w:rsid w:val="007B0F07"/>
    <w:rsid w:val="007B169A"/>
    <w:rsid w:val="007B19A3"/>
    <w:rsid w:val="007B2175"/>
    <w:rsid w:val="007B2600"/>
    <w:rsid w:val="007B2B7A"/>
    <w:rsid w:val="007B2F0B"/>
    <w:rsid w:val="007B362E"/>
    <w:rsid w:val="007B3AFF"/>
    <w:rsid w:val="007B401B"/>
    <w:rsid w:val="007B408D"/>
    <w:rsid w:val="007B436E"/>
    <w:rsid w:val="007B4BD7"/>
    <w:rsid w:val="007B51CA"/>
    <w:rsid w:val="007B53EC"/>
    <w:rsid w:val="007B585B"/>
    <w:rsid w:val="007B5A41"/>
    <w:rsid w:val="007B5CE4"/>
    <w:rsid w:val="007B5DCE"/>
    <w:rsid w:val="007B64AF"/>
    <w:rsid w:val="007B64D0"/>
    <w:rsid w:val="007B64E5"/>
    <w:rsid w:val="007B65C9"/>
    <w:rsid w:val="007B6851"/>
    <w:rsid w:val="007B68F0"/>
    <w:rsid w:val="007B6AEC"/>
    <w:rsid w:val="007B6C56"/>
    <w:rsid w:val="007B6E83"/>
    <w:rsid w:val="007B7116"/>
    <w:rsid w:val="007B79C2"/>
    <w:rsid w:val="007B7D9B"/>
    <w:rsid w:val="007B7F2A"/>
    <w:rsid w:val="007C0268"/>
    <w:rsid w:val="007C0737"/>
    <w:rsid w:val="007C0831"/>
    <w:rsid w:val="007C0901"/>
    <w:rsid w:val="007C0B93"/>
    <w:rsid w:val="007C0C2E"/>
    <w:rsid w:val="007C0ECB"/>
    <w:rsid w:val="007C0EE1"/>
    <w:rsid w:val="007C0F41"/>
    <w:rsid w:val="007C105D"/>
    <w:rsid w:val="007C1192"/>
    <w:rsid w:val="007C11EC"/>
    <w:rsid w:val="007C1417"/>
    <w:rsid w:val="007C18A4"/>
    <w:rsid w:val="007C190A"/>
    <w:rsid w:val="007C1D57"/>
    <w:rsid w:val="007C2031"/>
    <w:rsid w:val="007C20AF"/>
    <w:rsid w:val="007C22C8"/>
    <w:rsid w:val="007C255D"/>
    <w:rsid w:val="007C2A65"/>
    <w:rsid w:val="007C371B"/>
    <w:rsid w:val="007C38F4"/>
    <w:rsid w:val="007C393B"/>
    <w:rsid w:val="007C3C2A"/>
    <w:rsid w:val="007C3E4E"/>
    <w:rsid w:val="007C415B"/>
    <w:rsid w:val="007C4394"/>
    <w:rsid w:val="007C44E2"/>
    <w:rsid w:val="007C4558"/>
    <w:rsid w:val="007C4600"/>
    <w:rsid w:val="007C4BAB"/>
    <w:rsid w:val="007C4E20"/>
    <w:rsid w:val="007C5427"/>
    <w:rsid w:val="007C597E"/>
    <w:rsid w:val="007C5A59"/>
    <w:rsid w:val="007C5C0F"/>
    <w:rsid w:val="007C60B7"/>
    <w:rsid w:val="007C6357"/>
    <w:rsid w:val="007C6C43"/>
    <w:rsid w:val="007C6FC5"/>
    <w:rsid w:val="007C729A"/>
    <w:rsid w:val="007C72B8"/>
    <w:rsid w:val="007C7344"/>
    <w:rsid w:val="007C78ED"/>
    <w:rsid w:val="007C7A8B"/>
    <w:rsid w:val="007C7E50"/>
    <w:rsid w:val="007D030C"/>
    <w:rsid w:val="007D0461"/>
    <w:rsid w:val="007D0D61"/>
    <w:rsid w:val="007D0DA7"/>
    <w:rsid w:val="007D11C5"/>
    <w:rsid w:val="007D1579"/>
    <w:rsid w:val="007D1D6B"/>
    <w:rsid w:val="007D22B0"/>
    <w:rsid w:val="007D22BC"/>
    <w:rsid w:val="007D26D7"/>
    <w:rsid w:val="007D3227"/>
    <w:rsid w:val="007D348E"/>
    <w:rsid w:val="007D3719"/>
    <w:rsid w:val="007D3A3F"/>
    <w:rsid w:val="007D3C8F"/>
    <w:rsid w:val="007D3D3E"/>
    <w:rsid w:val="007D3D6F"/>
    <w:rsid w:val="007D3D9D"/>
    <w:rsid w:val="007D41AD"/>
    <w:rsid w:val="007D41DC"/>
    <w:rsid w:val="007D422C"/>
    <w:rsid w:val="007D4569"/>
    <w:rsid w:val="007D4B85"/>
    <w:rsid w:val="007D4BB0"/>
    <w:rsid w:val="007D4C45"/>
    <w:rsid w:val="007D4E4E"/>
    <w:rsid w:val="007D51D3"/>
    <w:rsid w:val="007D5BC0"/>
    <w:rsid w:val="007D5CE8"/>
    <w:rsid w:val="007D5DE3"/>
    <w:rsid w:val="007D60B7"/>
    <w:rsid w:val="007D61CF"/>
    <w:rsid w:val="007D65E7"/>
    <w:rsid w:val="007D6B0B"/>
    <w:rsid w:val="007D6E10"/>
    <w:rsid w:val="007D6ECD"/>
    <w:rsid w:val="007D6ECF"/>
    <w:rsid w:val="007D706D"/>
    <w:rsid w:val="007D7183"/>
    <w:rsid w:val="007D7536"/>
    <w:rsid w:val="007D7919"/>
    <w:rsid w:val="007D7E29"/>
    <w:rsid w:val="007E0263"/>
    <w:rsid w:val="007E026B"/>
    <w:rsid w:val="007E089C"/>
    <w:rsid w:val="007E0B84"/>
    <w:rsid w:val="007E0C0C"/>
    <w:rsid w:val="007E0FE2"/>
    <w:rsid w:val="007E1386"/>
    <w:rsid w:val="007E1413"/>
    <w:rsid w:val="007E1891"/>
    <w:rsid w:val="007E1907"/>
    <w:rsid w:val="007E1AC1"/>
    <w:rsid w:val="007E1B81"/>
    <w:rsid w:val="007E1DD8"/>
    <w:rsid w:val="007E2042"/>
    <w:rsid w:val="007E20FF"/>
    <w:rsid w:val="007E2720"/>
    <w:rsid w:val="007E2988"/>
    <w:rsid w:val="007E2B82"/>
    <w:rsid w:val="007E2C02"/>
    <w:rsid w:val="007E3218"/>
    <w:rsid w:val="007E357E"/>
    <w:rsid w:val="007E3A00"/>
    <w:rsid w:val="007E3B7A"/>
    <w:rsid w:val="007E3ED3"/>
    <w:rsid w:val="007E410C"/>
    <w:rsid w:val="007E4612"/>
    <w:rsid w:val="007E4624"/>
    <w:rsid w:val="007E486B"/>
    <w:rsid w:val="007E4B4A"/>
    <w:rsid w:val="007E5027"/>
    <w:rsid w:val="007E527D"/>
    <w:rsid w:val="007E52C8"/>
    <w:rsid w:val="007E55E1"/>
    <w:rsid w:val="007E567C"/>
    <w:rsid w:val="007E5B70"/>
    <w:rsid w:val="007E5C5B"/>
    <w:rsid w:val="007E5F29"/>
    <w:rsid w:val="007E621C"/>
    <w:rsid w:val="007E6388"/>
    <w:rsid w:val="007E645A"/>
    <w:rsid w:val="007E673C"/>
    <w:rsid w:val="007E75D5"/>
    <w:rsid w:val="007E75F4"/>
    <w:rsid w:val="007E7CFB"/>
    <w:rsid w:val="007E7D12"/>
    <w:rsid w:val="007E7EAB"/>
    <w:rsid w:val="007F0006"/>
    <w:rsid w:val="007F01CB"/>
    <w:rsid w:val="007F07A0"/>
    <w:rsid w:val="007F08DA"/>
    <w:rsid w:val="007F08E2"/>
    <w:rsid w:val="007F097D"/>
    <w:rsid w:val="007F0BF8"/>
    <w:rsid w:val="007F1290"/>
    <w:rsid w:val="007F1896"/>
    <w:rsid w:val="007F1A12"/>
    <w:rsid w:val="007F215F"/>
    <w:rsid w:val="007F27A6"/>
    <w:rsid w:val="007F2D65"/>
    <w:rsid w:val="007F2F4C"/>
    <w:rsid w:val="007F31A3"/>
    <w:rsid w:val="007F3262"/>
    <w:rsid w:val="007F342A"/>
    <w:rsid w:val="007F35E3"/>
    <w:rsid w:val="007F36DE"/>
    <w:rsid w:val="007F3A4E"/>
    <w:rsid w:val="007F3C91"/>
    <w:rsid w:val="007F3D5B"/>
    <w:rsid w:val="007F3F01"/>
    <w:rsid w:val="007F4004"/>
    <w:rsid w:val="007F4924"/>
    <w:rsid w:val="007F5017"/>
    <w:rsid w:val="007F54E6"/>
    <w:rsid w:val="007F5501"/>
    <w:rsid w:val="007F5554"/>
    <w:rsid w:val="007F5610"/>
    <w:rsid w:val="007F56C4"/>
    <w:rsid w:val="007F56E8"/>
    <w:rsid w:val="007F5858"/>
    <w:rsid w:val="007F5F43"/>
    <w:rsid w:val="007F6153"/>
    <w:rsid w:val="007F6946"/>
    <w:rsid w:val="007F6BA6"/>
    <w:rsid w:val="007F6DA2"/>
    <w:rsid w:val="007F6DA5"/>
    <w:rsid w:val="007F6EA6"/>
    <w:rsid w:val="007F6FCC"/>
    <w:rsid w:val="007F7500"/>
    <w:rsid w:val="007F7A22"/>
    <w:rsid w:val="007F7F86"/>
    <w:rsid w:val="00800513"/>
    <w:rsid w:val="008006B7"/>
    <w:rsid w:val="0080081A"/>
    <w:rsid w:val="00800E0A"/>
    <w:rsid w:val="00800E13"/>
    <w:rsid w:val="0080102E"/>
    <w:rsid w:val="00801179"/>
    <w:rsid w:val="008016E5"/>
    <w:rsid w:val="008023CB"/>
    <w:rsid w:val="008025F5"/>
    <w:rsid w:val="00802735"/>
    <w:rsid w:val="008029EB"/>
    <w:rsid w:val="00802A57"/>
    <w:rsid w:val="00802C03"/>
    <w:rsid w:val="00802DE9"/>
    <w:rsid w:val="00803093"/>
    <w:rsid w:val="00803104"/>
    <w:rsid w:val="0080334F"/>
    <w:rsid w:val="0080341E"/>
    <w:rsid w:val="0080364D"/>
    <w:rsid w:val="00803841"/>
    <w:rsid w:val="00803B33"/>
    <w:rsid w:val="00803C7A"/>
    <w:rsid w:val="00803F27"/>
    <w:rsid w:val="00804381"/>
    <w:rsid w:val="008045DB"/>
    <w:rsid w:val="0080468D"/>
    <w:rsid w:val="00804743"/>
    <w:rsid w:val="0080492C"/>
    <w:rsid w:val="008049AD"/>
    <w:rsid w:val="00804F1D"/>
    <w:rsid w:val="0080510B"/>
    <w:rsid w:val="00805322"/>
    <w:rsid w:val="0080570C"/>
    <w:rsid w:val="0080599A"/>
    <w:rsid w:val="00805E3D"/>
    <w:rsid w:val="008069A4"/>
    <w:rsid w:val="00806A82"/>
    <w:rsid w:val="00806E15"/>
    <w:rsid w:val="008071AF"/>
    <w:rsid w:val="008074B6"/>
    <w:rsid w:val="00807707"/>
    <w:rsid w:val="008077F7"/>
    <w:rsid w:val="0080783E"/>
    <w:rsid w:val="00807D9F"/>
    <w:rsid w:val="0081013F"/>
    <w:rsid w:val="008106FA"/>
    <w:rsid w:val="008109A3"/>
    <w:rsid w:val="00811092"/>
    <w:rsid w:val="008119A9"/>
    <w:rsid w:val="00811ADB"/>
    <w:rsid w:val="00811F82"/>
    <w:rsid w:val="00812A33"/>
    <w:rsid w:val="00812DD9"/>
    <w:rsid w:val="00812F2F"/>
    <w:rsid w:val="008130AF"/>
    <w:rsid w:val="008133D5"/>
    <w:rsid w:val="0081398E"/>
    <w:rsid w:val="00813B53"/>
    <w:rsid w:val="00813E43"/>
    <w:rsid w:val="00813FA7"/>
    <w:rsid w:val="00813FDC"/>
    <w:rsid w:val="00814683"/>
    <w:rsid w:val="008147EB"/>
    <w:rsid w:val="00814A2E"/>
    <w:rsid w:val="00814A78"/>
    <w:rsid w:val="00814B1B"/>
    <w:rsid w:val="00814B49"/>
    <w:rsid w:val="00814ECD"/>
    <w:rsid w:val="00814FD9"/>
    <w:rsid w:val="00815507"/>
    <w:rsid w:val="00815561"/>
    <w:rsid w:val="00815ADE"/>
    <w:rsid w:val="00815C2F"/>
    <w:rsid w:val="00815C34"/>
    <w:rsid w:val="008160C9"/>
    <w:rsid w:val="008164F4"/>
    <w:rsid w:val="0081703E"/>
    <w:rsid w:val="00817141"/>
    <w:rsid w:val="00817C8A"/>
    <w:rsid w:val="00817D59"/>
    <w:rsid w:val="008203F3"/>
    <w:rsid w:val="00820722"/>
    <w:rsid w:val="0082095A"/>
    <w:rsid w:val="00820B11"/>
    <w:rsid w:val="00820F54"/>
    <w:rsid w:val="008211BA"/>
    <w:rsid w:val="008215C1"/>
    <w:rsid w:val="00821987"/>
    <w:rsid w:val="008219D6"/>
    <w:rsid w:val="00821A28"/>
    <w:rsid w:val="00821E44"/>
    <w:rsid w:val="0082236E"/>
    <w:rsid w:val="008223D3"/>
    <w:rsid w:val="008225E7"/>
    <w:rsid w:val="008229CF"/>
    <w:rsid w:val="008229F7"/>
    <w:rsid w:val="00822B0D"/>
    <w:rsid w:val="008230DD"/>
    <w:rsid w:val="0082319D"/>
    <w:rsid w:val="00824059"/>
    <w:rsid w:val="008245F0"/>
    <w:rsid w:val="0082478F"/>
    <w:rsid w:val="0082487E"/>
    <w:rsid w:val="00824B59"/>
    <w:rsid w:val="00824BE9"/>
    <w:rsid w:val="00824CAA"/>
    <w:rsid w:val="0082504D"/>
    <w:rsid w:val="00825275"/>
    <w:rsid w:val="008253B9"/>
    <w:rsid w:val="0082554B"/>
    <w:rsid w:val="0082575E"/>
    <w:rsid w:val="00825C05"/>
    <w:rsid w:val="00825D00"/>
    <w:rsid w:val="00825D3B"/>
    <w:rsid w:val="00825D44"/>
    <w:rsid w:val="00825DCA"/>
    <w:rsid w:val="00825F7B"/>
    <w:rsid w:val="00825F9E"/>
    <w:rsid w:val="0082697E"/>
    <w:rsid w:val="00826E7C"/>
    <w:rsid w:val="00827070"/>
    <w:rsid w:val="008270A9"/>
    <w:rsid w:val="00827648"/>
    <w:rsid w:val="00830529"/>
    <w:rsid w:val="0083116C"/>
    <w:rsid w:val="008316B3"/>
    <w:rsid w:val="00832083"/>
    <w:rsid w:val="00832851"/>
    <w:rsid w:val="00832C79"/>
    <w:rsid w:val="00833271"/>
    <w:rsid w:val="00833382"/>
    <w:rsid w:val="00833765"/>
    <w:rsid w:val="00833869"/>
    <w:rsid w:val="00833AB6"/>
    <w:rsid w:val="0083443C"/>
    <w:rsid w:val="0083465A"/>
    <w:rsid w:val="00834685"/>
    <w:rsid w:val="0083472D"/>
    <w:rsid w:val="00834E4C"/>
    <w:rsid w:val="008351C5"/>
    <w:rsid w:val="008354C6"/>
    <w:rsid w:val="00835851"/>
    <w:rsid w:val="00835E07"/>
    <w:rsid w:val="00835E2B"/>
    <w:rsid w:val="00835EC5"/>
    <w:rsid w:val="00836A92"/>
    <w:rsid w:val="00837723"/>
    <w:rsid w:val="00837728"/>
    <w:rsid w:val="00837AAC"/>
    <w:rsid w:val="00837DF3"/>
    <w:rsid w:val="008404B5"/>
    <w:rsid w:val="00840AB6"/>
    <w:rsid w:val="00840B92"/>
    <w:rsid w:val="00840C6D"/>
    <w:rsid w:val="008412F1"/>
    <w:rsid w:val="00841382"/>
    <w:rsid w:val="008414A9"/>
    <w:rsid w:val="008416AF"/>
    <w:rsid w:val="008416FD"/>
    <w:rsid w:val="008418CE"/>
    <w:rsid w:val="00841AC1"/>
    <w:rsid w:val="00841F9A"/>
    <w:rsid w:val="008423A3"/>
    <w:rsid w:val="00842568"/>
    <w:rsid w:val="0084277B"/>
    <w:rsid w:val="0084283E"/>
    <w:rsid w:val="00842BFD"/>
    <w:rsid w:val="00842EA9"/>
    <w:rsid w:val="0084329B"/>
    <w:rsid w:val="00843367"/>
    <w:rsid w:val="008436A5"/>
    <w:rsid w:val="00843E90"/>
    <w:rsid w:val="00843EAA"/>
    <w:rsid w:val="00844245"/>
    <w:rsid w:val="0084457A"/>
    <w:rsid w:val="00844703"/>
    <w:rsid w:val="00844A17"/>
    <w:rsid w:val="00844E32"/>
    <w:rsid w:val="00844F9C"/>
    <w:rsid w:val="008451A7"/>
    <w:rsid w:val="00845291"/>
    <w:rsid w:val="008453B3"/>
    <w:rsid w:val="008453EE"/>
    <w:rsid w:val="00845465"/>
    <w:rsid w:val="008457B3"/>
    <w:rsid w:val="00845877"/>
    <w:rsid w:val="00845931"/>
    <w:rsid w:val="00845AD7"/>
    <w:rsid w:val="00845C0C"/>
    <w:rsid w:val="00845D61"/>
    <w:rsid w:val="008463C4"/>
    <w:rsid w:val="008464EE"/>
    <w:rsid w:val="00846541"/>
    <w:rsid w:val="00846662"/>
    <w:rsid w:val="00846845"/>
    <w:rsid w:val="008468B0"/>
    <w:rsid w:val="008468F1"/>
    <w:rsid w:val="00846F1E"/>
    <w:rsid w:val="00846FEB"/>
    <w:rsid w:val="00847006"/>
    <w:rsid w:val="00847130"/>
    <w:rsid w:val="00847332"/>
    <w:rsid w:val="008473B2"/>
    <w:rsid w:val="00847513"/>
    <w:rsid w:val="008478F6"/>
    <w:rsid w:val="00847C6C"/>
    <w:rsid w:val="008500F0"/>
    <w:rsid w:val="008505F5"/>
    <w:rsid w:val="008506F9"/>
    <w:rsid w:val="00850AB5"/>
    <w:rsid w:val="008512EC"/>
    <w:rsid w:val="0085190B"/>
    <w:rsid w:val="00851A04"/>
    <w:rsid w:val="00851A16"/>
    <w:rsid w:val="00851E71"/>
    <w:rsid w:val="008525B3"/>
    <w:rsid w:val="00852C1F"/>
    <w:rsid w:val="00853564"/>
    <w:rsid w:val="00853596"/>
    <w:rsid w:val="00854021"/>
    <w:rsid w:val="008542D1"/>
    <w:rsid w:val="00854371"/>
    <w:rsid w:val="008552A9"/>
    <w:rsid w:val="00855508"/>
    <w:rsid w:val="00855B95"/>
    <w:rsid w:val="00855D95"/>
    <w:rsid w:val="00855EF2"/>
    <w:rsid w:val="00856919"/>
    <w:rsid w:val="008569C0"/>
    <w:rsid w:val="008571F1"/>
    <w:rsid w:val="00857208"/>
    <w:rsid w:val="0085789F"/>
    <w:rsid w:val="00857988"/>
    <w:rsid w:val="00857A56"/>
    <w:rsid w:val="00857B95"/>
    <w:rsid w:val="00857E59"/>
    <w:rsid w:val="00857EEA"/>
    <w:rsid w:val="00857FE7"/>
    <w:rsid w:val="008602A8"/>
    <w:rsid w:val="00860A03"/>
    <w:rsid w:val="00860B02"/>
    <w:rsid w:val="00860E13"/>
    <w:rsid w:val="00860F21"/>
    <w:rsid w:val="00861F2C"/>
    <w:rsid w:val="008627B4"/>
    <w:rsid w:val="00862887"/>
    <w:rsid w:val="00862998"/>
    <w:rsid w:val="00862B1B"/>
    <w:rsid w:val="00862B5D"/>
    <w:rsid w:val="00862BAC"/>
    <w:rsid w:val="00862BD0"/>
    <w:rsid w:val="00862D49"/>
    <w:rsid w:val="00862DDE"/>
    <w:rsid w:val="00863A33"/>
    <w:rsid w:val="00863C07"/>
    <w:rsid w:val="00863C26"/>
    <w:rsid w:val="00863C86"/>
    <w:rsid w:val="00863DF1"/>
    <w:rsid w:val="00863E72"/>
    <w:rsid w:val="00863F48"/>
    <w:rsid w:val="00864338"/>
    <w:rsid w:val="0086448A"/>
    <w:rsid w:val="00864928"/>
    <w:rsid w:val="0086511A"/>
    <w:rsid w:val="00865FCB"/>
    <w:rsid w:val="008662A3"/>
    <w:rsid w:val="0086654B"/>
    <w:rsid w:val="00866EAE"/>
    <w:rsid w:val="0086775E"/>
    <w:rsid w:val="00867C9F"/>
    <w:rsid w:val="00867D97"/>
    <w:rsid w:val="00867DD3"/>
    <w:rsid w:val="008703B4"/>
    <w:rsid w:val="00870606"/>
    <w:rsid w:val="00870779"/>
    <w:rsid w:val="008707FA"/>
    <w:rsid w:val="00870816"/>
    <w:rsid w:val="0087089C"/>
    <w:rsid w:val="00870C9D"/>
    <w:rsid w:val="00871554"/>
    <w:rsid w:val="00871A42"/>
    <w:rsid w:val="00871AEB"/>
    <w:rsid w:val="00871C4A"/>
    <w:rsid w:val="00871CE3"/>
    <w:rsid w:val="00871D4D"/>
    <w:rsid w:val="00871F91"/>
    <w:rsid w:val="008725EE"/>
    <w:rsid w:val="008727C6"/>
    <w:rsid w:val="008729B7"/>
    <w:rsid w:val="00872A23"/>
    <w:rsid w:val="0087396B"/>
    <w:rsid w:val="00873C66"/>
    <w:rsid w:val="00873F21"/>
    <w:rsid w:val="00874231"/>
    <w:rsid w:val="00874517"/>
    <w:rsid w:val="00874807"/>
    <w:rsid w:val="00874834"/>
    <w:rsid w:val="00874B1B"/>
    <w:rsid w:val="00874B80"/>
    <w:rsid w:val="00875431"/>
    <w:rsid w:val="0087599B"/>
    <w:rsid w:val="00875BC7"/>
    <w:rsid w:val="00875D4D"/>
    <w:rsid w:val="00875E83"/>
    <w:rsid w:val="00876153"/>
    <w:rsid w:val="0087648D"/>
    <w:rsid w:val="00876D0E"/>
    <w:rsid w:val="00876EDE"/>
    <w:rsid w:val="008771E2"/>
    <w:rsid w:val="0087762A"/>
    <w:rsid w:val="0087762D"/>
    <w:rsid w:val="008803BF"/>
    <w:rsid w:val="00880480"/>
    <w:rsid w:val="0088067C"/>
    <w:rsid w:val="0088089A"/>
    <w:rsid w:val="00880B4F"/>
    <w:rsid w:val="00880C3A"/>
    <w:rsid w:val="00880E34"/>
    <w:rsid w:val="00880F35"/>
    <w:rsid w:val="00881351"/>
    <w:rsid w:val="00881523"/>
    <w:rsid w:val="00881FC1"/>
    <w:rsid w:val="00882506"/>
    <w:rsid w:val="00882765"/>
    <w:rsid w:val="00882F9E"/>
    <w:rsid w:val="00883045"/>
    <w:rsid w:val="0088310F"/>
    <w:rsid w:val="00883229"/>
    <w:rsid w:val="008835E9"/>
    <w:rsid w:val="00883696"/>
    <w:rsid w:val="0088392B"/>
    <w:rsid w:val="00883C9D"/>
    <w:rsid w:val="00883FB4"/>
    <w:rsid w:val="00884062"/>
    <w:rsid w:val="0088478C"/>
    <w:rsid w:val="008847D2"/>
    <w:rsid w:val="00884934"/>
    <w:rsid w:val="00884D22"/>
    <w:rsid w:val="00884ED6"/>
    <w:rsid w:val="00884EF9"/>
    <w:rsid w:val="00884F35"/>
    <w:rsid w:val="00884F6A"/>
    <w:rsid w:val="008852B2"/>
    <w:rsid w:val="00885A82"/>
    <w:rsid w:val="00885BCE"/>
    <w:rsid w:val="00886108"/>
    <w:rsid w:val="008866C5"/>
    <w:rsid w:val="0088679C"/>
    <w:rsid w:val="00886929"/>
    <w:rsid w:val="00886B1F"/>
    <w:rsid w:val="00886C88"/>
    <w:rsid w:val="00886D06"/>
    <w:rsid w:val="00886DA3"/>
    <w:rsid w:val="00886F38"/>
    <w:rsid w:val="008870AE"/>
    <w:rsid w:val="00887148"/>
    <w:rsid w:val="00887506"/>
    <w:rsid w:val="00887C25"/>
    <w:rsid w:val="00890830"/>
    <w:rsid w:val="0089093E"/>
    <w:rsid w:val="00890B96"/>
    <w:rsid w:val="00890BA7"/>
    <w:rsid w:val="00890D7C"/>
    <w:rsid w:val="00891693"/>
    <w:rsid w:val="00891DEB"/>
    <w:rsid w:val="00891F09"/>
    <w:rsid w:val="00892124"/>
    <w:rsid w:val="008922EC"/>
    <w:rsid w:val="00892A51"/>
    <w:rsid w:val="00892CB2"/>
    <w:rsid w:val="00892F06"/>
    <w:rsid w:val="00892F45"/>
    <w:rsid w:val="00893287"/>
    <w:rsid w:val="00893367"/>
    <w:rsid w:val="00893B22"/>
    <w:rsid w:val="00893B65"/>
    <w:rsid w:val="00893EA1"/>
    <w:rsid w:val="00894005"/>
    <w:rsid w:val="0089421F"/>
    <w:rsid w:val="008943A7"/>
    <w:rsid w:val="008946FF"/>
    <w:rsid w:val="00894CB4"/>
    <w:rsid w:val="008951F7"/>
    <w:rsid w:val="008959C2"/>
    <w:rsid w:val="00895D09"/>
    <w:rsid w:val="00896303"/>
    <w:rsid w:val="0089633D"/>
    <w:rsid w:val="008967A7"/>
    <w:rsid w:val="008967E1"/>
    <w:rsid w:val="00896E0C"/>
    <w:rsid w:val="00896E43"/>
    <w:rsid w:val="00896E77"/>
    <w:rsid w:val="00896F9C"/>
    <w:rsid w:val="00897277"/>
    <w:rsid w:val="00897547"/>
    <w:rsid w:val="00897571"/>
    <w:rsid w:val="00897656"/>
    <w:rsid w:val="008976D5"/>
    <w:rsid w:val="008977B7"/>
    <w:rsid w:val="00897956"/>
    <w:rsid w:val="00897B94"/>
    <w:rsid w:val="00897F2D"/>
    <w:rsid w:val="008A0279"/>
    <w:rsid w:val="008A0508"/>
    <w:rsid w:val="008A0622"/>
    <w:rsid w:val="008A0BF1"/>
    <w:rsid w:val="008A0E0C"/>
    <w:rsid w:val="008A0E17"/>
    <w:rsid w:val="008A0ECA"/>
    <w:rsid w:val="008A14B6"/>
    <w:rsid w:val="008A1B10"/>
    <w:rsid w:val="008A1C1B"/>
    <w:rsid w:val="008A1E0A"/>
    <w:rsid w:val="008A2159"/>
    <w:rsid w:val="008A2F14"/>
    <w:rsid w:val="008A2F67"/>
    <w:rsid w:val="008A303F"/>
    <w:rsid w:val="008A342B"/>
    <w:rsid w:val="008A383D"/>
    <w:rsid w:val="008A3B43"/>
    <w:rsid w:val="008A3C84"/>
    <w:rsid w:val="008A3F02"/>
    <w:rsid w:val="008A3F0D"/>
    <w:rsid w:val="008A418E"/>
    <w:rsid w:val="008A4486"/>
    <w:rsid w:val="008A44BA"/>
    <w:rsid w:val="008A4785"/>
    <w:rsid w:val="008A4A28"/>
    <w:rsid w:val="008A4B5B"/>
    <w:rsid w:val="008A4FBD"/>
    <w:rsid w:val="008A5231"/>
    <w:rsid w:val="008A5305"/>
    <w:rsid w:val="008A5562"/>
    <w:rsid w:val="008A56F6"/>
    <w:rsid w:val="008A5B1F"/>
    <w:rsid w:val="008A6A27"/>
    <w:rsid w:val="008A6AFA"/>
    <w:rsid w:val="008A6CEC"/>
    <w:rsid w:val="008A760F"/>
    <w:rsid w:val="008A7798"/>
    <w:rsid w:val="008A7815"/>
    <w:rsid w:val="008A7BD8"/>
    <w:rsid w:val="008A7D2D"/>
    <w:rsid w:val="008A7F68"/>
    <w:rsid w:val="008B0012"/>
    <w:rsid w:val="008B05E8"/>
    <w:rsid w:val="008B0675"/>
    <w:rsid w:val="008B0B51"/>
    <w:rsid w:val="008B0D1D"/>
    <w:rsid w:val="008B0F63"/>
    <w:rsid w:val="008B1021"/>
    <w:rsid w:val="008B10F9"/>
    <w:rsid w:val="008B1296"/>
    <w:rsid w:val="008B12E9"/>
    <w:rsid w:val="008B14CD"/>
    <w:rsid w:val="008B164F"/>
    <w:rsid w:val="008B19BE"/>
    <w:rsid w:val="008B1BFF"/>
    <w:rsid w:val="008B1F92"/>
    <w:rsid w:val="008B202F"/>
    <w:rsid w:val="008B2063"/>
    <w:rsid w:val="008B218B"/>
    <w:rsid w:val="008B2196"/>
    <w:rsid w:val="008B23FE"/>
    <w:rsid w:val="008B2BF2"/>
    <w:rsid w:val="008B2CCA"/>
    <w:rsid w:val="008B2DC3"/>
    <w:rsid w:val="008B2EAF"/>
    <w:rsid w:val="008B2F2C"/>
    <w:rsid w:val="008B2FA7"/>
    <w:rsid w:val="008B319F"/>
    <w:rsid w:val="008B3215"/>
    <w:rsid w:val="008B327C"/>
    <w:rsid w:val="008B34DC"/>
    <w:rsid w:val="008B34FC"/>
    <w:rsid w:val="008B3531"/>
    <w:rsid w:val="008B3800"/>
    <w:rsid w:val="008B387F"/>
    <w:rsid w:val="008B3C31"/>
    <w:rsid w:val="008B3CA3"/>
    <w:rsid w:val="008B3FB1"/>
    <w:rsid w:val="008B404D"/>
    <w:rsid w:val="008B4250"/>
    <w:rsid w:val="008B45E5"/>
    <w:rsid w:val="008B50EE"/>
    <w:rsid w:val="008B5815"/>
    <w:rsid w:val="008B5A77"/>
    <w:rsid w:val="008B5CE4"/>
    <w:rsid w:val="008B5DF6"/>
    <w:rsid w:val="008B6326"/>
    <w:rsid w:val="008B6580"/>
    <w:rsid w:val="008B696A"/>
    <w:rsid w:val="008B6AF9"/>
    <w:rsid w:val="008B7032"/>
    <w:rsid w:val="008B73E7"/>
    <w:rsid w:val="008B7D32"/>
    <w:rsid w:val="008B7FB7"/>
    <w:rsid w:val="008C0134"/>
    <w:rsid w:val="008C0243"/>
    <w:rsid w:val="008C070D"/>
    <w:rsid w:val="008C0DFE"/>
    <w:rsid w:val="008C1330"/>
    <w:rsid w:val="008C14DB"/>
    <w:rsid w:val="008C15E9"/>
    <w:rsid w:val="008C1827"/>
    <w:rsid w:val="008C1F1B"/>
    <w:rsid w:val="008C1FCA"/>
    <w:rsid w:val="008C2C48"/>
    <w:rsid w:val="008C2EC0"/>
    <w:rsid w:val="008C3498"/>
    <w:rsid w:val="008C3FE8"/>
    <w:rsid w:val="008C401D"/>
    <w:rsid w:val="008C4223"/>
    <w:rsid w:val="008C42B2"/>
    <w:rsid w:val="008C43C4"/>
    <w:rsid w:val="008C4420"/>
    <w:rsid w:val="008C4D23"/>
    <w:rsid w:val="008C5272"/>
    <w:rsid w:val="008C54B4"/>
    <w:rsid w:val="008C55A0"/>
    <w:rsid w:val="008C5767"/>
    <w:rsid w:val="008C57F8"/>
    <w:rsid w:val="008C5C20"/>
    <w:rsid w:val="008C5C61"/>
    <w:rsid w:val="008C6356"/>
    <w:rsid w:val="008C639C"/>
    <w:rsid w:val="008C640D"/>
    <w:rsid w:val="008C6823"/>
    <w:rsid w:val="008C68E3"/>
    <w:rsid w:val="008C6AF9"/>
    <w:rsid w:val="008C6BBE"/>
    <w:rsid w:val="008C6EDD"/>
    <w:rsid w:val="008C7070"/>
    <w:rsid w:val="008C7244"/>
    <w:rsid w:val="008C7811"/>
    <w:rsid w:val="008C79D6"/>
    <w:rsid w:val="008C7AB1"/>
    <w:rsid w:val="008D006A"/>
    <w:rsid w:val="008D01F8"/>
    <w:rsid w:val="008D07B9"/>
    <w:rsid w:val="008D08A8"/>
    <w:rsid w:val="008D0945"/>
    <w:rsid w:val="008D09D5"/>
    <w:rsid w:val="008D09F2"/>
    <w:rsid w:val="008D0DD3"/>
    <w:rsid w:val="008D0DF3"/>
    <w:rsid w:val="008D0EBE"/>
    <w:rsid w:val="008D0F9C"/>
    <w:rsid w:val="008D1662"/>
    <w:rsid w:val="008D1FA9"/>
    <w:rsid w:val="008D239E"/>
    <w:rsid w:val="008D274F"/>
    <w:rsid w:val="008D27C8"/>
    <w:rsid w:val="008D2A0B"/>
    <w:rsid w:val="008D2A62"/>
    <w:rsid w:val="008D2BFE"/>
    <w:rsid w:val="008D2EB5"/>
    <w:rsid w:val="008D3406"/>
    <w:rsid w:val="008D3BA3"/>
    <w:rsid w:val="008D4491"/>
    <w:rsid w:val="008D45EA"/>
    <w:rsid w:val="008D463E"/>
    <w:rsid w:val="008D48D0"/>
    <w:rsid w:val="008D4B5E"/>
    <w:rsid w:val="008D4F80"/>
    <w:rsid w:val="008D55D6"/>
    <w:rsid w:val="008D5AB5"/>
    <w:rsid w:val="008D5C58"/>
    <w:rsid w:val="008D5ECA"/>
    <w:rsid w:val="008D73BB"/>
    <w:rsid w:val="008D744D"/>
    <w:rsid w:val="008D791C"/>
    <w:rsid w:val="008D79E2"/>
    <w:rsid w:val="008D7BD9"/>
    <w:rsid w:val="008D7E96"/>
    <w:rsid w:val="008E0147"/>
    <w:rsid w:val="008E03BA"/>
    <w:rsid w:val="008E079C"/>
    <w:rsid w:val="008E116D"/>
    <w:rsid w:val="008E12EB"/>
    <w:rsid w:val="008E1447"/>
    <w:rsid w:val="008E1479"/>
    <w:rsid w:val="008E18D2"/>
    <w:rsid w:val="008E19A9"/>
    <w:rsid w:val="008E1E3B"/>
    <w:rsid w:val="008E2073"/>
    <w:rsid w:val="008E24BA"/>
    <w:rsid w:val="008E299E"/>
    <w:rsid w:val="008E2D21"/>
    <w:rsid w:val="008E2E61"/>
    <w:rsid w:val="008E31ED"/>
    <w:rsid w:val="008E32A2"/>
    <w:rsid w:val="008E3B64"/>
    <w:rsid w:val="008E4132"/>
    <w:rsid w:val="008E44F8"/>
    <w:rsid w:val="008E4817"/>
    <w:rsid w:val="008E5055"/>
    <w:rsid w:val="008E5171"/>
    <w:rsid w:val="008E58BB"/>
    <w:rsid w:val="008E59AA"/>
    <w:rsid w:val="008E5A37"/>
    <w:rsid w:val="008E5A5F"/>
    <w:rsid w:val="008E5BB0"/>
    <w:rsid w:val="008E5CD3"/>
    <w:rsid w:val="008E5D32"/>
    <w:rsid w:val="008E5E48"/>
    <w:rsid w:val="008E6028"/>
    <w:rsid w:val="008E624A"/>
    <w:rsid w:val="008E656D"/>
    <w:rsid w:val="008E6819"/>
    <w:rsid w:val="008E6B85"/>
    <w:rsid w:val="008E6B99"/>
    <w:rsid w:val="008E6BDB"/>
    <w:rsid w:val="008E6D47"/>
    <w:rsid w:val="008E7111"/>
    <w:rsid w:val="008E769F"/>
    <w:rsid w:val="008E76BC"/>
    <w:rsid w:val="008F0BE8"/>
    <w:rsid w:val="008F0D20"/>
    <w:rsid w:val="008F0D67"/>
    <w:rsid w:val="008F0ECE"/>
    <w:rsid w:val="008F1090"/>
    <w:rsid w:val="008F1470"/>
    <w:rsid w:val="008F19D2"/>
    <w:rsid w:val="008F1C5E"/>
    <w:rsid w:val="008F1CC2"/>
    <w:rsid w:val="008F2045"/>
    <w:rsid w:val="008F231C"/>
    <w:rsid w:val="008F27C8"/>
    <w:rsid w:val="008F28D7"/>
    <w:rsid w:val="008F2B30"/>
    <w:rsid w:val="008F34F7"/>
    <w:rsid w:val="008F3B80"/>
    <w:rsid w:val="008F3C7D"/>
    <w:rsid w:val="008F430D"/>
    <w:rsid w:val="008F4395"/>
    <w:rsid w:val="008F4A9B"/>
    <w:rsid w:val="008F4B53"/>
    <w:rsid w:val="008F4F94"/>
    <w:rsid w:val="008F4FCD"/>
    <w:rsid w:val="008F5B42"/>
    <w:rsid w:val="008F5C24"/>
    <w:rsid w:val="008F6243"/>
    <w:rsid w:val="008F64FF"/>
    <w:rsid w:val="008F65AE"/>
    <w:rsid w:val="008F66D7"/>
    <w:rsid w:val="008F69B5"/>
    <w:rsid w:val="008F6D6D"/>
    <w:rsid w:val="008F6DA4"/>
    <w:rsid w:val="008F70DB"/>
    <w:rsid w:val="008F713D"/>
    <w:rsid w:val="008F7164"/>
    <w:rsid w:val="008F7412"/>
    <w:rsid w:val="008F7B9F"/>
    <w:rsid w:val="008F7C1A"/>
    <w:rsid w:val="009000A4"/>
    <w:rsid w:val="0090037A"/>
    <w:rsid w:val="0090055A"/>
    <w:rsid w:val="00900B67"/>
    <w:rsid w:val="00900C34"/>
    <w:rsid w:val="00900F59"/>
    <w:rsid w:val="00901264"/>
    <w:rsid w:val="0090134F"/>
    <w:rsid w:val="00901548"/>
    <w:rsid w:val="009015FF"/>
    <w:rsid w:val="0090193E"/>
    <w:rsid w:val="00902031"/>
    <w:rsid w:val="009023F4"/>
    <w:rsid w:val="00902713"/>
    <w:rsid w:val="009027C6"/>
    <w:rsid w:val="00902D0B"/>
    <w:rsid w:val="00902EC9"/>
    <w:rsid w:val="00903086"/>
    <w:rsid w:val="00903220"/>
    <w:rsid w:val="00903274"/>
    <w:rsid w:val="00903B20"/>
    <w:rsid w:val="00903D0F"/>
    <w:rsid w:val="00903DE7"/>
    <w:rsid w:val="00904359"/>
    <w:rsid w:val="00904672"/>
    <w:rsid w:val="00904AB6"/>
    <w:rsid w:val="00904D3B"/>
    <w:rsid w:val="00904E49"/>
    <w:rsid w:val="009051E3"/>
    <w:rsid w:val="009053DE"/>
    <w:rsid w:val="0090561B"/>
    <w:rsid w:val="009059B5"/>
    <w:rsid w:val="00905BC9"/>
    <w:rsid w:val="00905F32"/>
    <w:rsid w:val="00905F4C"/>
    <w:rsid w:val="0090623C"/>
    <w:rsid w:val="0090646B"/>
    <w:rsid w:val="0090646C"/>
    <w:rsid w:val="009064B5"/>
    <w:rsid w:val="009064E6"/>
    <w:rsid w:val="0090678A"/>
    <w:rsid w:val="00906955"/>
    <w:rsid w:val="00906C18"/>
    <w:rsid w:val="00906C3B"/>
    <w:rsid w:val="00906D0E"/>
    <w:rsid w:val="00906E1A"/>
    <w:rsid w:val="00906E3D"/>
    <w:rsid w:val="00906F41"/>
    <w:rsid w:val="00906FCB"/>
    <w:rsid w:val="00907240"/>
    <w:rsid w:val="009079BF"/>
    <w:rsid w:val="00907B7B"/>
    <w:rsid w:val="009100FF"/>
    <w:rsid w:val="0091038B"/>
    <w:rsid w:val="009105DD"/>
    <w:rsid w:val="00910A66"/>
    <w:rsid w:val="00911F07"/>
    <w:rsid w:val="0091207D"/>
    <w:rsid w:val="009120A9"/>
    <w:rsid w:val="009121B7"/>
    <w:rsid w:val="00912401"/>
    <w:rsid w:val="009125EF"/>
    <w:rsid w:val="00912EE7"/>
    <w:rsid w:val="009133A3"/>
    <w:rsid w:val="00913487"/>
    <w:rsid w:val="00913B50"/>
    <w:rsid w:val="00913D39"/>
    <w:rsid w:val="009142E9"/>
    <w:rsid w:val="009144CB"/>
    <w:rsid w:val="009147AC"/>
    <w:rsid w:val="00914A79"/>
    <w:rsid w:val="00914BDD"/>
    <w:rsid w:val="00914F49"/>
    <w:rsid w:val="00915109"/>
    <w:rsid w:val="009159F3"/>
    <w:rsid w:val="00915CBE"/>
    <w:rsid w:val="009166CB"/>
    <w:rsid w:val="00916792"/>
    <w:rsid w:val="00916D7D"/>
    <w:rsid w:val="00916EBF"/>
    <w:rsid w:val="009173EF"/>
    <w:rsid w:val="0091771A"/>
    <w:rsid w:val="0091790F"/>
    <w:rsid w:val="00920820"/>
    <w:rsid w:val="00920E79"/>
    <w:rsid w:val="00920FD8"/>
    <w:rsid w:val="0092107B"/>
    <w:rsid w:val="0092112D"/>
    <w:rsid w:val="00921223"/>
    <w:rsid w:val="009212D9"/>
    <w:rsid w:val="009215C1"/>
    <w:rsid w:val="00921679"/>
    <w:rsid w:val="00921B1F"/>
    <w:rsid w:val="0092209D"/>
    <w:rsid w:val="00922137"/>
    <w:rsid w:val="00922E2F"/>
    <w:rsid w:val="00922F64"/>
    <w:rsid w:val="00923067"/>
    <w:rsid w:val="00923479"/>
    <w:rsid w:val="009236F7"/>
    <w:rsid w:val="009237E0"/>
    <w:rsid w:val="0092393A"/>
    <w:rsid w:val="009241C5"/>
    <w:rsid w:val="00924BA4"/>
    <w:rsid w:val="009256B1"/>
    <w:rsid w:val="00925741"/>
    <w:rsid w:val="00925961"/>
    <w:rsid w:val="00925A56"/>
    <w:rsid w:val="00925B67"/>
    <w:rsid w:val="00925B8A"/>
    <w:rsid w:val="00925C96"/>
    <w:rsid w:val="00925D93"/>
    <w:rsid w:val="009266A5"/>
    <w:rsid w:val="00926742"/>
    <w:rsid w:val="00926BC4"/>
    <w:rsid w:val="00926DBF"/>
    <w:rsid w:val="0092769F"/>
    <w:rsid w:val="0092786C"/>
    <w:rsid w:val="0092793D"/>
    <w:rsid w:val="00927A83"/>
    <w:rsid w:val="00927C8A"/>
    <w:rsid w:val="00927E31"/>
    <w:rsid w:val="0093022A"/>
    <w:rsid w:val="00930408"/>
    <w:rsid w:val="00930D21"/>
    <w:rsid w:val="009310B8"/>
    <w:rsid w:val="00931449"/>
    <w:rsid w:val="00931E68"/>
    <w:rsid w:val="00931F17"/>
    <w:rsid w:val="00932204"/>
    <w:rsid w:val="009322C6"/>
    <w:rsid w:val="009335D5"/>
    <w:rsid w:val="0093362E"/>
    <w:rsid w:val="0093403E"/>
    <w:rsid w:val="009341EA"/>
    <w:rsid w:val="0093435B"/>
    <w:rsid w:val="009344EE"/>
    <w:rsid w:val="0093454A"/>
    <w:rsid w:val="00934563"/>
    <w:rsid w:val="00934761"/>
    <w:rsid w:val="009356E0"/>
    <w:rsid w:val="0093572A"/>
    <w:rsid w:val="009357CE"/>
    <w:rsid w:val="00935A27"/>
    <w:rsid w:val="009363E7"/>
    <w:rsid w:val="009367CC"/>
    <w:rsid w:val="00936B41"/>
    <w:rsid w:val="00936C0C"/>
    <w:rsid w:val="00936F0F"/>
    <w:rsid w:val="00937362"/>
    <w:rsid w:val="0093757F"/>
    <w:rsid w:val="00937B7F"/>
    <w:rsid w:val="00937BF9"/>
    <w:rsid w:val="00937D55"/>
    <w:rsid w:val="00937DAA"/>
    <w:rsid w:val="00937EE8"/>
    <w:rsid w:val="0094055F"/>
    <w:rsid w:val="00940571"/>
    <w:rsid w:val="00940BD2"/>
    <w:rsid w:val="00940F45"/>
    <w:rsid w:val="009410BF"/>
    <w:rsid w:val="00941609"/>
    <w:rsid w:val="00941CCA"/>
    <w:rsid w:val="00941CF6"/>
    <w:rsid w:val="009420FC"/>
    <w:rsid w:val="009424FA"/>
    <w:rsid w:val="009427F0"/>
    <w:rsid w:val="00942CC1"/>
    <w:rsid w:val="00942E10"/>
    <w:rsid w:val="00942EAC"/>
    <w:rsid w:val="00942ECC"/>
    <w:rsid w:val="00942EE8"/>
    <w:rsid w:val="00943013"/>
    <w:rsid w:val="00943232"/>
    <w:rsid w:val="00943445"/>
    <w:rsid w:val="00943650"/>
    <w:rsid w:val="009436BD"/>
    <w:rsid w:val="009437AE"/>
    <w:rsid w:val="00943878"/>
    <w:rsid w:val="009439BC"/>
    <w:rsid w:val="00943F22"/>
    <w:rsid w:val="009441FE"/>
    <w:rsid w:val="009442C6"/>
    <w:rsid w:val="009445EE"/>
    <w:rsid w:val="00944674"/>
    <w:rsid w:val="00944A43"/>
    <w:rsid w:val="00944D59"/>
    <w:rsid w:val="00944EEF"/>
    <w:rsid w:val="009452B0"/>
    <w:rsid w:val="00945368"/>
    <w:rsid w:val="00945378"/>
    <w:rsid w:val="00945B5F"/>
    <w:rsid w:val="00945CAA"/>
    <w:rsid w:val="00945D3D"/>
    <w:rsid w:val="00946526"/>
    <w:rsid w:val="00946582"/>
    <w:rsid w:val="009468B1"/>
    <w:rsid w:val="009468CD"/>
    <w:rsid w:val="00946919"/>
    <w:rsid w:val="00946F41"/>
    <w:rsid w:val="00946F59"/>
    <w:rsid w:val="0094705F"/>
    <w:rsid w:val="00947419"/>
    <w:rsid w:val="009474BB"/>
    <w:rsid w:val="00947748"/>
    <w:rsid w:val="00947DDE"/>
    <w:rsid w:val="00947EEB"/>
    <w:rsid w:val="009500D8"/>
    <w:rsid w:val="0095019E"/>
    <w:rsid w:val="009502A3"/>
    <w:rsid w:val="00950612"/>
    <w:rsid w:val="00950749"/>
    <w:rsid w:val="00950815"/>
    <w:rsid w:val="00950FB0"/>
    <w:rsid w:val="009512A4"/>
    <w:rsid w:val="0095135D"/>
    <w:rsid w:val="0095164F"/>
    <w:rsid w:val="00951B10"/>
    <w:rsid w:val="00951D40"/>
    <w:rsid w:val="00952C29"/>
    <w:rsid w:val="00952CB7"/>
    <w:rsid w:val="00952E0B"/>
    <w:rsid w:val="009530B0"/>
    <w:rsid w:val="009539F0"/>
    <w:rsid w:val="00953A42"/>
    <w:rsid w:val="00953D08"/>
    <w:rsid w:val="00953ED6"/>
    <w:rsid w:val="0095401C"/>
    <w:rsid w:val="00954295"/>
    <w:rsid w:val="00954438"/>
    <w:rsid w:val="0095445C"/>
    <w:rsid w:val="0095446A"/>
    <w:rsid w:val="0095451D"/>
    <w:rsid w:val="009545C2"/>
    <w:rsid w:val="00954840"/>
    <w:rsid w:val="00954887"/>
    <w:rsid w:val="00954893"/>
    <w:rsid w:val="00954B94"/>
    <w:rsid w:val="00954DD6"/>
    <w:rsid w:val="00955128"/>
    <w:rsid w:val="00955129"/>
    <w:rsid w:val="00955385"/>
    <w:rsid w:val="00955710"/>
    <w:rsid w:val="0095573E"/>
    <w:rsid w:val="00955AF9"/>
    <w:rsid w:val="00955D59"/>
    <w:rsid w:val="00955E6C"/>
    <w:rsid w:val="00956324"/>
    <w:rsid w:val="00956366"/>
    <w:rsid w:val="0095681D"/>
    <w:rsid w:val="009568BA"/>
    <w:rsid w:val="00956B79"/>
    <w:rsid w:val="00956D6C"/>
    <w:rsid w:val="009571B6"/>
    <w:rsid w:val="0095731B"/>
    <w:rsid w:val="0095748F"/>
    <w:rsid w:val="00957860"/>
    <w:rsid w:val="00957C10"/>
    <w:rsid w:val="00957C58"/>
    <w:rsid w:val="00957ED4"/>
    <w:rsid w:val="00960294"/>
    <w:rsid w:val="009602BE"/>
    <w:rsid w:val="0096055E"/>
    <w:rsid w:val="009608DA"/>
    <w:rsid w:val="00960BC8"/>
    <w:rsid w:val="00960C82"/>
    <w:rsid w:val="00960FF6"/>
    <w:rsid w:val="00961023"/>
    <w:rsid w:val="009617F7"/>
    <w:rsid w:val="009617FD"/>
    <w:rsid w:val="00961925"/>
    <w:rsid w:val="00961CCC"/>
    <w:rsid w:val="00961CCD"/>
    <w:rsid w:val="00961D3E"/>
    <w:rsid w:val="00961F57"/>
    <w:rsid w:val="0096266B"/>
    <w:rsid w:val="00962718"/>
    <w:rsid w:val="0096274B"/>
    <w:rsid w:val="009630A3"/>
    <w:rsid w:val="0096391E"/>
    <w:rsid w:val="00963954"/>
    <w:rsid w:val="0096466A"/>
    <w:rsid w:val="0096470F"/>
    <w:rsid w:val="009647E1"/>
    <w:rsid w:val="00964A55"/>
    <w:rsid w:val="00965428"/>
    <w:rsid w:val="00965429"/>
    <w:rsid w:val="0096545A"/>
    <w:rsid w:val="0096586D"/>
    <w:rsid w:val="00965E7B"/>
    <w:rsid w:val="00965FD7"/>
    <w:rsid w:val="00966511"/>
    <w:rsid w:val="009667E2"/>
    <w:rsid w:val="0096688F"/>
    <w:rsid w:val="009668C9"/>
    <w:rsid w:val="0096699C"/>
    <w:rsid w:val="009669EE"/>
    <w:rsid w:val="00966F42"/>
    <w:rsid w:val="0096714D"/>
    <w:rsid w:val="0096730D"/>
    <w:rsid w:val="009673C9"/>
    <w:rsid w:val="009674CA"/>
    <w:rsid w:val="00967590"/>
    <w:rsid w:val="009678D2"/>
    <w:rsid w:val="009679AD"/>
    <w:rsid w:val="00970070"/>
    <w:rsid w:val="009700C7"/>
    <w:rsid w:val="009705B8"/>
    <w:rsid w:val="00970774"/>
    <w:rsid w:val="00970C43"/>
    <w:rsid w:val="00970CDE"/>
    <w:rsid w:val="00971080"/>
    <w:rsid w:val="00971DD0"/>
    <w:rsid w:val="00972087"/>
    <w:rsid w:val="0097235E"/>
    <w:rsid w:val="009725D1"/>
    <w:rsid w:val="00972A77"/>
    <w:rsid w:val="00972A84"/>
    <w:rsid w:val="00972E4F"/>
    <w:rsid w:val="00973458"/>
    <w:rsid w:val="00973485"/>
    <w:rsid w:val="00973897"/>
    <w:rsid w:val="00973CD1"/>
    <w:rsid w:val="00973D9A"/>
    <w:rsid w:val="00973DC7"/>
    <w:rsid w:val="00973E49"/>
    <w:rsid w:val="00973F06"/>
    <w:rsid w:val="0097455F"/>
    <w:rsid w:val="0097457F"/>
    <w:rsid w:val="009747F7"/>
    <w:rsid w:val="00974B87"/>
    <w:rsid w:val="00974DB3"/>
    <w:rsid w:val="00974FEC"/>
    <w:rsid w:val="009758F3"/>
    <w:rsid w:val="0097693F"/>
    <w:rsid w:val="00976A88"/>
    <w:rsid w:val="00976F33"/>
    <w:rsid w:val="0097701A"/>
    <w:rsid w:val="0097705B"/>
    <w:rsid w:val="009771A7"/>
    <w:rsid w:val="00977211"/>
    <w:rsid w:val="0097729C"/>
    <w:rsid w:val="009775CB"/>
    <w:rsid w:val="0097795F"/>
    <w:rsid w:val="00977AC0"/>
    <w:rsid w:val="00977BCD"/>
    <w:rsid w:val="00980391"/>
    <w:rsid w:val="009803D6"/>
    <w:rsid w:val="00980605"/>
    <w:rsid w:val="009812E3"/>
    <w:rsid w:val="00981794"/>
    <w:rsid w:val="00981E8C"/>
    <w:rsid w:val="00981F98"/>
    <w:rsid w:val="009821CA"/>
    <w:rsid w:val="00982201"/>
    <w:rsid w:val="00982282"/>
    <w:rsid w:val="00982901"/>
    <w:rsid w:val="00982B54"/>
    <w:rsid w:val="00982F9F"/>
    <w:rsid w:val="00983084"/>
    <w:rsid w:val="00983190"/>
    <w:rsid w:val="0098329F"/>
    <w:rsid w:val="00983581"/>
    <w:rsid w:val="00983870"/>
    <w:rsid w:val="00983AE7"/>
    <w:rsid w:val="00984197"/>
    <w:rsid w:val="009842BD"/>
    <w:rsid w:val="00984A0A"/>
    <w:rsid w:val="00984ABB"/>
    <w:rsid w:val="00984C5F"/>
    <w:rsid w:val="009850AA"/>
    <w:rsid w:val="00985297"/>
    <w:rsid w:val="009855DD"/>
    <w:rsid w:val="0098563B"/>
    <w:rsid w:val="00985740"/>
    <w:rsid w:val="00985F1A"/>
    <w:rsid w:val="009861AD"/>
    <w:rsid w:val="00986208"/>
    <w:rsid w:val="009867BB"/>
    <w:rsid w:val="00986A6A"/>
    <w:rsid w:val="00986B41"/>
    <w:rsid w:val="00987497"/>
    <w:rsid w:val="00987574"/>
    <w:rsid w:val="009879C6"/>
    <w:rsid w:val="00987DC6"/>
    <w:rsid w:val="00987E55"/>
    <w:rsid w:val="009905CC"/>
    <w:rsid w:val="0099084F"/>
    <w:rsid w:val="00990AB2"/>
    <w:rsid w:val="00990C65"/>
    <w:rsid w:val="00990D68"/>
    <w:rsid w:val="00990DD1"/>
    <w:rsid w:val="00990FB7"/>
    <w:rsid w:val="009912F8"/>
    <w:rsid w:val="00991349"/>
    <w:rsid w:val="00991639"/>
    <w:rsid w:val="00991838"/>
    <w:rsid w:val="00991913"/>
    <w:rsid w:val="00991C2B"/>
    <w:rsid w:val="00991CD2"/>
    <w:rsid w:val="00991F15"/>
    <w:rsid w:val="0099201E"/>
    <w:rsid w:val="00992306"/>
    <w:rsid w:val="00992521"/>
    <w:rsid w:val="00992CC9"/>
    <w:rsid w:val="00992DA0"/>
    <w:rsid w:val="00993499"/>
    <w:rsid w:val="0099357F"/>
    <w:rsid w:val="00993623"/>
    <w:rsid w:val="00993977"/>
    <w:rsid w:val="009939C5"/>
    <w:rsid w:val="00993A6E"/>
    <w:rsid w:val="00993D99"/>
    <w:rsid w:val="00993E08"/>
    <w:rsid w:val="00994121"/>
    <w:rsid w:val="0099434D"/>
    <w:rsid w:val="0099446E"/>
    <w:rsid w:val="00994666"/>
    <w:rsid w:val="00994674"/>
    <w:rsid w:val="00994890"/>
    <w:rsid w:val="00994E35"/>
    <w:rsid w:val="00994F5B"/>
    <w:rsid w:val="009950CC"/>
    <w:rsid w:val="00995119"/>
    <w:rsid w:val="00995217"/>
    <w:rsid w:val="009953CA"/>
    <w:rsid w:val="00995E42"/>
    <w:rsid w:val="00996582"/>
    <w:rsid w:val="009966A1"/>
    <w:rsid w:val="009969B8"/>
    <w:rsid w:val="00996CE7"/>
    <w:rsid w:val="00996E33"/>
    <w:rsid w:val="00996EB5"/>
    <w:rsid w:val="00996F57"/>
    <w:rsid w:val="00997056"/>
    <w:rsid w:val="00997514"/>
    <w:rsid w:val="009975A2"/>
    <w:rsid w:val="009978D2"/>
    <w:rsid w:val="009978F9"/>
    <w:rsid w:val="00997B26"/>
    <w:rsid w:val="00997BFF"/>
    <w:rsid w:val="00997CFD"/>
    <w:rsid w:val="00997D72"/>
    <w:rsid w:val="00997F1C"/>
    <w:rsid w:val="009A0045"/>
    <w:rsid w:val="009A0222"/>
    <w:rsid w:val="009A02EE"/>
    <w:rsid w:val="009A04DB"/>
    <w:rsid w:val="009A05A6"/>
    <w:rsid w:val="009A087B"/>
    <w:rsid w:val="009A0DEE"/>
    <w:rsid w:val="009A1265"/>
    <w:rsid w:val="009A1437"/>
    <w:rsid w:val="009A18CF"/>
    <w:rsid w:val="009A1FCF"/>
    <w:rsid w:val="009A1FE7"/>
    <w:rsid w:val="009A227F"/>
    <w:rsid w:val="009A24AC"/>
    <w:rsid w:val="009A25B9"/>
    <w:rsid w:val="009A2BD5"/>
    <w:rsid w:val="009A2EF9"/>
    <w:rsid w:val="009A312C"/>
    <w:rsid w:val="009A3198"/>
    <w:rsid w:val="009A31CC"/>
    <w:rsid w:val="009A3651"/>
    <w:rsid w:val="009A3954"/>
    <w:rsid w:val="009A39AF"/>
    <w:rsid w:val="009A3B79"/>
    <w:rsid w:val="009A3FE4"/>
    <w:rsid w:val="009A4516"/>
    <w:rsid w:val="009A46A2"/>
    <w:rsid w:val="009A479F"/>
    <w:rsid w:val="009A4EC1"/>
    <w:rsid w:val="009A515A"/>
    <w:rsid w:val="009A55BC"/>
    <w:rsid w:val="009A5C43"/>
    <w:rsid w:val="009A5D80"/>
    <w:rsid w:val="009A5F77"/>
    <w:rsid w:val="009A6052"/>
    <w:rsid w:val="009A62E8"/>
    <w:rsid w:val="009A657E"/>
    <w:rsid w:val="009A675D"/>
    <w:rsid w:val="009A6C61"/>
    <w:rsid w:val="009A6F74"/>
    <w:rsid w:val="009A723F"/>
    <w:rsid w:val="009A7394"/>
    <w:rsid w:val="009A743F"/>
    <w:rsid w:val="009A765C"/>
    <w:rsid w:val="009A7AD1"/>
    <w:rsid w:val="009A7C84"/>
    <w:rsid w:val="009A7F5B"/>
    <w:rsid w:val="009A7F9C"/>
    <w:rsid w:val="009B036A"/>
    <w:rsid w:val="009B0747"/>
    <w:rsid w:val="009B0B30"/>
    <w:rsid w:val="009B0CCE"/>
    <w:rsid w:val="009B0E60"/>
    <w:rsid w:val="009B0F5B"/>
    <w:rsid w:val="009B15CC"/>
    <w:rsid w:val="009B170C"/>
    <w:rsid w:val="009B1EE9"/>
    <w:rsid w:val="009B20CC"/>
    <w:rsid w:val="009B24A0"/>
    <w:rsid w:val="009B27DA"/>
    <w:rsid w:val="009B2F68"/>
    <w:rsid w:val="009B333F"/>
    <w:rsid w:val="009B360E"/>
    <w:rsid w:val="009B391F"/>
    <w:rsid w:val="009B3AF2"/>
    <w:rsid w:val="009B3C1F"/>
    <w:rsid w:val="009B41DC"/>
    <w:rsid w:val="009B49C9"/>
    <w:rsid w:val="009B4D2E"/>
    <w:rsid w:val="009B5887"/>
    <w:rsid w:val="009B5B2B"/>
    <w:rsid w:val="009B6465"/>
    <w:rsid w:val="009B6588"/>
    <w:rsid w:val="009B65EC"/>
    <w:rsid w:val="009B66C0"/>
    <w:rsid w:val="009B677B"/>
    <w:rsid w:val="009B67FB"/>
    <w:rsid w:val="009B6834"/>
    <w:rsid w:val="009B6B8B"/>
    <w:rsid w:val="009B6DE1"/>
    <w:rsid w:val="009B7034"/>
    <w:rsid w:val="009B7129"/>
    <w:rsid w:val="009B7175"/>
    <w:rsid w:val="009B7560"/>
    <w:rsid w:val="009B7932"/>
    <w:rsid w:val="009B7B82"/>
    <w:rsid w:val="009B7D53"/>
    <w:rsid w:val="009C0158"/>
    <w:rsid w:val="009C03E4"/>
    <w:rsid w:val="009C05F7"/>
    <w:rsid w:val="009C0A15"/>
    <w:rsid w:val="009C0B02"/>
    <w:rsid w:val="009C10EE"/>
    <w:rsid w:val="009C1173"/>
    <w:rsid w:val="009C1308"/>
    <w:rsid w:val="009C1B3A"/>
    <w:rsid w:val="009C1E44"/>
    <w:rsid w:val="009C1F00"/>
    <w:rsid w:val="009C2091"/>
    <w:rsid w:val="009C281D"/>
    <w:rsid w:val="009C28DB"/>
    <w:rsid w:val="009C2BC9"/>
    <w:rsid w:val="009C2ECC"/>
    <w:rsid w:val="009C334A"/>
    <w:rsid w:val="009C345F"/>
    <w:rsid w:val="009C351B"/>
    <w:rsid w:val="009C351D"/>
    <w:rsid w:val="009C3967"/>
    <w:rsid w:val="009C3B66"/>
    <w:rsid w:val="009C4268"/>
    <w:rsid w:val="009C4392"/>
    <w:rsid w:val="009C44AF"/>
    <w:rsid w:val="009C457A"/>
    <w:rsid w:val="009C4C14"/>
    <w:rsid w:val="009C4C6A"/>
    <w:rsid w:val="009C4D43"/>
    <w:rsid w:val="009C4F18"/>
    <w:rsid w:val="009C504E"/>
    <w:rsid w:val="009C50E2"/>
    <w:rsid w:val="009C50E9"/>
    <w:rsid w:val="009C5520"/>
    <w:rsid w:val="009C58D0"/>
    <w:rsid w:val="009C6220"/>
    <w:rsid w:val="009C62F6"/>
    <w:rsid w:val="009C6A18"/>
    <w:rsid w:val="009C6A52"/>
    <w:rsid w:val="009C72D6"/>
    <w:rsid w:val="009C7612"/>
    <w:rsid w:val="009C7711"/>
    <w:rsid w:val="009D0079"/>
    <w:rsid w:val="009D03F6"/>
    <w:rsid w:val="009D06ED"/>
    <w:rsid w:val="009D0AE8"/>
    <w:rsid w:val="009D0DF6"/>
    <w:rsid w:val="009D0F2D"/>
    <w:rsid w:val="009D0FFA"/>
    <w:rsid w:val="009D1009"/>
    <w:rsid w:val="009D105F"/>
    <w:rsid w:val="009D1A49"/>
    <w:rsid w:val="009D1E4D"/>
    <w:rsid w:val="009D1F08"/>
    <w:rsid w:val="009D254B"/>
    <w:rsid w:val="009D25B9"/>
    <w:rsid w:val="009D287C"/>
    <w:rsid w:val="009D2943"/>
    <w:rsid w:val="009D2A58"/>
    <w:rsid w:val="009D2AB1"/>
    <w:rsid w:val="009D2B7C"/>
    <w:rsid w:val="009D3026"/>
    <w:rsid w:val="009D35B8"/>
    <w:rsid w:val="009D3651"/>
    <w:rsid w:val="009D366C"/>
    <w:rsid w:val="009D394F"/>
    <w:rsid w:val="009D3F6D"/>
    <w:rsid w:val="009D48FC"/>
    <w:rsid w:val="009D49E1"/>
    <w:rsid w:val="009D4A1D"/>
    <w:rsid w:val="009D4D61"/>
    <w:rsid w:val="009D4D6B"/>
    <w:rsid w:val="009D5199"/>
    <w:rsid w:val="009D555C"/>
    <w:rsid w:val="009D586A"/>
    <w:rsid w:val="009D59BD"/>
    <w:rsid w:val="009D5DEC"/>
    <w:rsid w:val="009D6203"/>
    <w:rsid w:val="009D6628"/>
    <w:rsid w:val="009D69D8"/>
    <w:rsid w:val="009D6A09"/>
    <w:rsid w:val="009D6D1F"/>
    <w:rsid w:val="009D7017"/>
    <w:rsid w:val="009D765E"/>
    <w:rsid w:val="009D7A53"/>
    <w:rsid w:val="009E003B"/>
    <w:rsid w:val="009E01E4"/>
    <w:rsid w:val="009E026E"/>
    <w:rsid w:val="009E052A"/>
    <w:rsid w:val="009E0627"/>
    <w:rsid w:val="009E0D39"/>
    <w:rsid w:val="009E0EF3"/>
    <w:rsid w:val="009E0F60"/>
    <w:rsid w:val="009E1269"/>
    <w:rsid w:val="009E13B8"/>
    <w:rsid w:val="009E18E9"/>
    <w:rsid w:val="009E19DD"/>
    <w:rsid w:val="009E1B1C"/>
    <w:rsid w:val="009E1F02"/>
    <w:rsid w:val="009E2130"/>
    <w:rsid w:val="009E2833"/>
    <w:rsid w:val="009E297D"/>
    <w:rsid w:val="009E2A1E"/>
    <w:rsid w:val="009E2A29"/>
    <w:rsid w:val="009E2C09"/>
    <w:rsid w:val="009E30EC"/>
    <w:rsid w:val="009E3E9B"/>
    <w:rsid w:val="009E3EEE"/>
    <w:rsid w:val="009E4485"/>
    <w:rsid w:val="009E451A"/>
    <w:rsid w:val="009E45C3"/>
    <w:rsid w:val="009E4CCF"/>
    <w:rsid w:val="009E4D8B"/>
    <w:rsid w:val="009E5BB7"/>
    <w:rsid w:val="009E5BD5"/>
    <w:rsid w:val="009E5CE6"/>
    <w:rsid w:val="009E5E8D"/>
    <w:rsid w:val="009E5FC5"/>
    <w:rsid w:val="009E6407"/>
    <w:rsid w:val="009E659A"/>
    <w:rsid w:val="009E66E8"/>
    <w:rsid w:val="009E7091"/>
    <w:rsid w:val="009E7327"/>
    <w:rsid w:val="009E756B"/>
    <w:rsid w:val="009E773D"/>
    <w:rsid w:val="009E7DE1"/>
    <w:rsid w:val="009F01FD"/>
    <w:rsid w:val="009F06E2"/>
    <w:rsid w:val="009F090B"/>
    <w:rsid w:val="009F097F"/>
    <w:rsid w:val="009F0B35"/>
    <w:rsid w:val="009F171E"/>
    <w:rsid w:val="009F18FB"/>
    <w:rsid w:val="009F25B6"/>
    <w:rsid w:val="009F2996"/>
    <w:rsid w:val="009F3426"/>
    <w:rsid w:val="009F34F9"/>
    <w:rsid w:val="009F3565"/>
    <w:rsid w:val="009F3718"/>
    <w:rsid w:val="009F409B"/>
    <w:rsid w:val="009F4154"/>
    <w:rsid w:val="009F41C9"/>
    <w:rsid w:val="009F474A"/>
    <w:rsid w:val="009F4AE2"/>
    <w:rsid w:val="009F4E9D"/>
    <w:rsid w:val="009F4E9F"/>
    <w:rsid w:val="009F512A"/>
    <w:rsid w:val="009F5254"/>
    <w:rsid w:val="009F558B"/>
    <w:rsid w:val="009F584D"/>
    <w:rsid w:val="009F5C58"/>
    <w:rsid w:val="009F61BA"/>
    <w:rsid w:val="009F65FA"/>
    <w:rsid w:val="009F6780"/>
    <w:rsid w:val="009F6AD0"/>
    <w:rsid w:val="009F6C42"/>
    <w:rsid w:val="009F6C5B"/>
    <w:rsid w:val="009F6E4A"/>
    <w:rsid w:val="009F6F9A"/>
    <w:rsid w:val="009F7457"/>
    <w:rsid w:val="009F7647"/>
    <w:rsid w:val="009F7942"/>
    <w:rsid w:val="009F7A23"/>
    <w:rsid w:val="009F7C4C"/>
    <w:rsid w:val="009F7C6F"/>
    <w:rsid w:val="00A00012"/>
    <w:rsid w:val="00A00232"/>
    <w:rsid w:val="00A00399"/>
    <w:rsid w:val="00A0092A"/>
    <w:rsid w:val="00A00C5B"/>
    <w:rsid w:val="00A00E0E"/>
    <w:rsid w:val="00A00E6C"/>
    <w:rsid w:val="00A010A4"/>
    <w:rsid w:val="00A013E8"/>
    <w:rsid w:val="00A015A1"/>
    <w:rsid w:val="00A019E1"/>
    <w:rsid w:val="00A01A1A"/>
    <w:rsid w:val="00A02019"/>
    <w:rsid w:val="00A022CA"/>
    <w:rsid w:val="00A02380"/>
    <w:rsid w:val="00A02540"/>
    <w:rsid w:val="00A028A6"/>
    <w:rsid w:val="00A0298F"/>
    <w:rsid w:val="00A02FDC"/>
    <w:rsid w:val="00A0307C"/>
    <w:rsid w:val="00A03459"/>
    <w:rsid w:val="00A035E6"/>
    <w:rsid w:val="00A044C8"/>
    <w:rsid w:val="00A04537"/>
    <w:rsid w:val="00A04723"/>
    <w:rsid w:val="00A0484F"/>
    <w:rsid w:val="00A049B4"/>
    <w:rsid w:val="00A04A6D"/>
    <w:rsid w:val="00A04D5D"/>
    <w:rsid w:val="00A04FBA"/>
    <w:rsid w:val="00A052AC"/>
    <w:rsid w:val="00A052EB"/>
    <w:rsid w:val="00A05A64"/>
    <w:rsid w:val="00A05AA1"/>
    <w:rsid w:val="00A060C2"/>
    <w:rsid w:val="00A06170"/>
    <w:rsid w:val="00A06203"/>
    <w:rsid w:val="00A06581"/>
    <w:rsid w:val="00A065A9"/>
    <w:rsid w:val="00A06B06"/>
    <w:rsid w:val="00A07533"/>
    <w:rsid w:val="00A078F3"/>
    <w:rsid w:val="00A07BAF"/>
    <w:rsid w:val="00A100E1"/>
    <w:rsid w:val="00A101D9"/>
    <w:rsid w:val="00A102A1"/>
    <w:rsid w:val="00A107A9"/>
    <w:rsid w:val="00A10935"/>
    <w:rsid w:val="00A10F36"/>
    <w:rsid w:val="00A1146E"/>
    <w:rsid w:val="00A115C7"/>
    <w:rsid w:val="00A1175C"/>
    <w:rsid w:val="00A1181C"/>
    <w:rsid w:val="00A11B6C"/>
    <w:rsid w:val="00A11D61"/>
    <w:rsid w:val="00A12141"/>
    <w:rsid w:val="00A12304"/>
    <w:rsid w:val="00A129EE"/>
    <w:rsid w:val="00A12A63"/>
    <w:rsid w:val="00A12A94"/>
    <w:rsid w:val="00A12BCA"/>
    <w:rsid w:val="00A12C7E"/>
    <w:rsid w:val="00A12E70"/>
    <w:rsid w:val="00A1303B"/>
    <w:rsid w:val="00A137E5"/>
    <w:rsid w:val="00A13852"/>
    <w:rsid w:val="00A13B72"/>
    <w:rsid w:val="00A140EA"/>
    <w:rsid w:val="00A145C6"/>
    <w:rsid w:val="00A148EB"/>
    <w:rsid w:val="00A14988"/>
    <w:rsid w:val="00A149A3"/>
    <w:rsid w:val="00A14A88"/>
    <w:rsid w:val="00A15A0D"/>
    <w:rsid w:val="00A15A83"/>
    <w:rsid w:val="00A15BC1"/>
    <w:rsid w:val="00A15F3A"/>
    <w:rsid w:val="00A16398"/>
    <w:rsid w:val="00A16411"/>
    <w:rsid w:val="00A1646B"/>
    <w:rsid w:val="00A16714"/>
    <w:rsid w:val="00A1698A"/>
    <w:rsid w:val="00A16BA2"/>
    <w:rsid w:val="00A16E00"/>
    <w:rsid w:val="00A16E2C"/>
    <w:rsid w:val="00A16FC6"/>
    <w:rsid w:val="00A173C3"/>
    <w:rsid w:val="00A17A17"/>
    <w:rsid w:val="00A17B35"/>
    <w:rsid w:val="00A17C22"/>
    <w:rsid w:val="00A17D66"/>
    <w:rsid w:val="00A17D9A"/>
    <w:rsid w:val="00A20349"/>
    <w:rsid w:val="00A20575"/>
    <w:rsid w:val="00A20850"/>
    <w:rsid w:val="00A209C7"/>
    <w:rsid w:val="00A21455"/>
    <w:rsid w:val="00A2149E"/>
    <w:rsid w:val="00A21513"/>
    <w:rsid w:val="00A21626"/>
    <w:rsid w:val="00A21684"/>
    <w:rsid w:val="00A21B95"/>
    <w:rsid w:val="00A22075"/>
    <w:rsid w:val="00A22107"/>
    <w:rsid w:val="00A2228A"/>
    <w:rsid w:val="00A223D9"/>
    <w:rsid w:val="00A2250B"/>
    <w:rsid w:val="00A22B4F"/>
    <w:rsid w:val="00A22DB0"/>
    <w:rsid w:val="00A22F3F"/>
    <w:rsid w:val="00A23B32"/>
    <w:rsid w:val="00A23C33"/>
    <w:rsid w:val="00A23F38"/>
    <w:rsid w:val="00A2413E"/>
    <w:rsid w:val="00A241C4"/>
    <w:rsid w:val="00A24385"/>
    <w:rsid w:val="00A245AE"/>
    <w:rsid w:val="00A24682"/>
    <w:rsid w:val="00A24AE2"/>
    <w:rsid w:val="00A24C9B"/>
    <w:rsid w:val="00A25512"/>
    <w:rsid w:val="00A2565F"/>
    <w:rsid w:val="00A258AB"/>
    <w:rsid w:val="00A25C28"/>
    <w:rsid w:val="00A25E34"/>
    <w:rsid w:val="00A26009"/>
    <w:rsid w:val="00A26414"/>
    <w:rsid w:val="00A26A53"/>
    <w:rsid w:val="00A26DC7"/>
    <w:rsid w:val="00A27022"/>
    <w:rsid w:val="00A27096"/>
    <w:rsid w:val="00A272CF"/>
    <w:rsid w:val="00A27302"/>
    <w:rsid w:val="00A2796E"/>
    <w:rsid w:val="00A27BE5"/>
    <w:rsid w:val="00A3015D"/>
    <w:rsid w:val="00A301CD"/>
    <w:rsid w:val="00A303C8"/>
    <w:rsid w:val="00A31312"/>
    <w:rsid w:val="00A314BF"/>
    <w:rsid w:val="00A314F2"/>
    <w:rsid w:val="00A31643"/>
    <w:rsid w:val="00A3168B"/>
    <w:rsid w:val="00A31E12"/>
    <w:rsid w:val="00A3210C"/>
    <w:rsid w:val="00A322BA"/>
    <w:rsid w:val="00A3242B"/>
    <w:rsid w:val="00A32B02"/>
    <w:rsid w:val="00A32B3D"/>
    <w:rsid w:val="00A32CB9"/>
    <w:rsid w:val="00A32DE7"/>
    <w:rsid w:val="00A32F9F"/>
    <w:rsid w:val="00A336AB"/>
    <w:rsid w:val="00A33EC0"/>
    <w:rsid w:val="00A34037"/>
    <w:rsid w:val="00A3448E"/>
    <w:rsid w:val="00A347C9"/>
    <w:rsid w:val="00A34952"/>
    <w:rsid w:val="00A34D0D"/>
    <w:rsid w:val="00A34D3E"/>
    <w:rsid w:val="00A34E47"/>
    <w:rsid w:val="00A35663"/>
    <w:rsid w:val="00A35B38"/>
    <w:rsid w:val="00A35C5D"/>
    <w:rsid w:val="00A35D9C"/>
    <w:rsid w:val="00A36185"/>
    <w:rsid w:val="00A362ED"/>
    <w:rsid w:val="00A36731"/>
    <w:rsid w:val="00A3680F"/>
    <w:rsid w:val="00A36D08"/>
    <w:rsid w:val="00A36FA5"/>
    <w:rsid w:val="00A37AE5"/>
    <w:rsid w:val="00A37E78"/>
    <w:rsid w:val="00A37FB1"/>
    <w:rsid w:val="00A4028F"/>
    <w:rsid w:val="00A40329"/>
    <w:rsid w:val="00A40475"/>
    <w:rsid w:val="00A40515"/>
    <w:rsid w:val="00A405C2"/>
    <w:rsid w:val="00A405DE"/>
    <w:rsid w:val="00A406B2"/>
    <w:rsid w:val="00A415E5"/>
    <w:rsid w:val="00A4168A"/>
    <w:rsid w:val="00A417D0"/>
    <w:rsid w:val="00A41822"/>
    <w:rsid w:val="00A429E3"/>
    <w:rsid w:val="00A42C77"/>
    <w:rsid w:val="00A431C7"/>
    <w:rsid w:val="00A4323B"/>
    <w:rsid w:val="00A4340A"/>
    <w:rsid w:val="00A439E2"/>
    <w:rsid w:val="00A43C9B"/>
    <w:rsid w:val="00A43D09"/>
    <w:rsid w:val="00A44729"/>
    <w:rsid w:val="00A4488B"/>
    <w:rsid w:val="00A4497E"/>
    <w:rsid w:val="00A449DE"/>
    <w:rsid w:val="00A44A0A"/>
    <w:rsid w:val="00A44B38"/>
    <w:rsid w:val="00A4530D"/>
    <w:rsid w:val="00A45438"/>
    <w:rsid w:val="00A4557A"/>
    <w:rsid w:val="00A45A48"/>
    <w:rsid w:val="00A45BCF"/>
    <w:rsid w:val="00A45C61"/>
    <w:rsid w:val="00A461B1"/>
    <w:rsid w:val="00A46333"/>
    <w:rsid w:val="00A464BF"/>
    <w:rsid w:val="00A46516"/>
    <w:rsid w:val="00A4659B"/>
    <w:rsid w:val="00A46755"/>
    <w:rsid w:val="00A467BA"/>
    <w:rsid w:val="00A4682F"/>
    <w:rsid w:val="00A46BE6"/>
    <w:rsid w:val="00A46C36"/>
    <w:rsid w:val="00A4726A"/>
    <w:rsid w:val="00A47483"/>
    <w:rsid w:val="00A47704"/>
    <w:rsid w:val="00A478AF"/>
    <w:rsid w:val="00A47DC5"/>
    <w:rsid w:val="00A50024"/>
    <w:rsid w:val="00A5063C"/>
    <w:rsid w:val="00A50657"/>
    <w:rsid w:val="00A509B4"/>
    <w:rsid w:val="00A50A95"/>
    <w:rsid w:val="00A50EA0"/>
    <w:rsid w:val="00A50FCC"/>
    <w:rsid w:val="00A5118C"/>
    <w:rsid w:val="00A51300"/>
    <w:rsid w:val="00A52170"/>
    <w:rsid w:val="00A527CB"/>
    <w:rsid w:val="00A528D2"/>
    <w:rsid w:val="00A52CAC"/>
    <w:rsid w:val="00A52FAE"/>
    <w:rsid w:val="00A53529"/>
    <w:rsid w:val="00A53562"/>
    <w:rsid w:val="00A5391A"/>
    <w:rsid w:val="00A5419F"/>
    <w:rsid w:val="00A543EC"/>
    <w:rsid w:val="00A5461F"/>
    <w:rsid w:val="00A547F6"/>
    <w:rsid w:val="00A54D12"/>
    <w:rsid w:val="00A54D15"/>
    <w:rsid w:val="00A54D59"/>
    <w:rsid w:val="00A54E8E"/>
    <w:rsid w:val="00A5518F"/>
    <w:rsid w:val="00A556B6"/>
    <w:rsid w:val="00A5595F"/>
    <w:rsid w:val="00A559F4"/>
    <w:rsid w:val="00A55C8A"/>
    <w:rsid w:val="00A561CD"/>
    <w:rsid w:val="00A56230"/>
    <w:rsid w:val="00A562FC"/>
    <w:rsid w:val="00A565C5"/>
    <w:rsid w:val="00A56934"/>
    <w:rsid w:val="00A5733D"/>
    <w:rsid w:val="00A573B3"/>
    <w:rsid w:val="00A5746D"/>
    <w:rsid w:val="00A577E7"/>
    <w:rsid w:val="00A57A88"/>
    <w:rsid w:val="00A601FD"/>
    <w:rsid w:val="00A6063D"/>
    <w:rsid w:val="00A6067D"/>
    <w:rsid w:val="00A60A49"/>
    <w:rsid w:val="00A60A4F"/>
    <w:rsid w:val="00A60C36"/>
    <w:rsid w:val="00A60D98"/>
    <w:rsid w:val="00A60E65"/>
    <w:rsid w:val="00A60EE9"/>
    <w:rsid w:val="00A61513"/>
    <w:rsid w:val="00A61919"/>
    <w:rsid w:val="00A61A1C"/>
    <w:rsid w:val="00A621A2"/>
    <w:rsid w:val="00A62230"/>
    <w:rsid w:val="00A625D8"/>
    <w:rsid w:val="00A62B09"/>
    <w:rsid w:val="00A62D24"/>
    <w:rsid w:val="00A6301B"/>
    <w:rsid w:val="00A6316D"/>
    <w:rsid w:val="00A6320B"/>
    <w:rsid w:val="00A63759"/>
    <w:rsid w:val="00A63A75"/>
    <w:rsid w:val="00A63EAA"/>
    <w:rsid w:val="00A64530"/>
    <w:rsid w:val="00A649D8"/>
    <w:rsid w:val="00A6509B"/>
    <w:rsid w:val="00A65347"/>
    <w:rsid w:val="00A65397"/>
    <w:rsid w:val="00A6544D"/>
    <w:rsid w:val="00A65563"/>
    <w:rsid w:val="00A65988"/>
    <w:rsid w:val="00A659F5"/>
    <w:rsid w:val="00A65C0C"/>
    <w:rsid w:val="00A65D92"/>
    <w:rsid w:val="00A65DDE"/>
    <w:rsid w:val="00A66657"/>
    <w:rsid w:val="00A66663"/>
    <w:rsid w:val="00A6683F"/>
    <w:rsid w:val="00A66BC0"/>
    <w:rsid w:val="00A67572"/>
    <w:rsid w:val="00A675A9"/>
    <w:rsid w:val="00A67627"/>
    <w:rsid w:val="00A67A50"/>
    <w:rsid w:val="00A70052"/>
    <w:rsid w:val="00A701C1"/>
    <w:rsid w:val="00A7085F"/>
    <w:rsid w:val="00A70AD4"/>
    <w:rsid w:val="00A70B17"/>
    <w:rsid w:val="00A70CAF"/>
    <w:rsid w:val="00A71533"/>
    <w:rsid w:val="00A7169A"/>
    <w:rsid w:val="00A719C7"/>
    <w:rsid w:val="00A71BD7"/>
    <w:rsid w:val="00A720FC"/>
    <w:rsid w:val="00A724B9"/>
    <w:rsid w:val="00A72ADC"/>
    <w:rsid w:val="00A72C76"/>
    <w:rsid w:val="00A72F33"/>
    <w:rsid w:val="00A72F46"/>
    <w:rsid w:val="00A73076"/>
    <w:rsid w:val="00A73ADE"/>
    <w:rsid w:val="00A73B2C"/>
    <w:rsid w:val="00A73C40"/>
    <w:rsid w:val="00A73D19"/>
    <w:rsid w:val="00A74016"/>
    <w:rsid w:val="00A74729"/>
    <w:rsid w:val="00A7491D"/>
    <w:rsid w:val="00A74CF7"/>
    <w:rsid w:val="00A74EFF"/>
    <w:rsid w:val="00A750FD"/>
    <w:rsid w:val="00A751E6"/>
    <w:rsid w:val="00A756BF"/>
    <w:rsid w:val="00A75DD7"/>
    <w:rsid w:val="00A7680E"/>
    <w:rsid w:val="00A76B0F"/>
    <w:rsid w:val="00A80137"/>
    <w:rsid w:val="00A8043F"/>
    <w:rsid w:val="00A805CA"/>
    <w:rsid w:val="00A80C4F"/>
    <w:rsid w:val="00A80CF0"/>
    <w:rsid w:val="00A8108A"/>
    <w:rsid w:val="00A810E7"/>
    <w:rsid w:val="00A8146D"/>
    <w:rsid w:val="00A817C5"/>
    <w:rsid w:val="00A81D8A"/>
    <w:rsid w:val="00A82507"/>
    <w:rsid w:val="00A82604"/>
    <w:rsid w:val="00A82773"/>
    <w:rsid w:val="00A8385D"/>
    <w:rsid w:val="00A838CF"/>
    <w:rsid w:val="00A83B64"/>
    <w:rsid w:val="00A83BAF"/>
    <w:rsid w:val="00A8424E"/>
    <w:rsid w:val="00A8434F"/>
    <w:rsid w:val="00A844EB"/>
    <w:rsid w:val="00A845C0"/>
    <w:rsid w:val="00A8489E"/>
    <w:rsid w:val="00A84B2E"/>
    <w:rsid w:val="00A84BAB"/>
    <w:rsid w:val="00A84C74"/>
    <w:rsid w:val="00A85037"/>
    <w:rsid w:val="00A851D0"/>
    <w:rsid w:val="00A8520F"/>
    <w:rsid w:val="00A856F9"/>
    <w:rsid w:val="00A859F5"/>
    <w:rsid w:val="00A86031"/>
    <w:rsid w:val="00A8610A"/>
    <w:rsid w:val="00A867C0"/>
    <w:rsid w:val="00A86AE3"/>
    <w:rsid w:val="00A86D9A"/>
    <w:rsid w:val="00A87559"/>
    <w:rsid w:val="00A875B2"/>
    <w:rsid w:val="00A87995"/>
    <w:rsid w:val="00A87D22"/>
    <w:rsid w:val="00A900B9"/>
    <w:rsid w:val="00A9056F"/>
    <w:rsid w:val="00A906D1"/>
    <w:rsid w:val="00A907C6"/>
    <w:rsid w:val="00A90A82"/>
    <w:rsid w:val="00A90C4A"/>
    <w:rsid w:val="00A910A0"/>
    <w:rsid w:val="00A913C6"/>
    <w:rsid w:val="00A91C32"/>
    <w:rsid w:val="00A92021"/>
    <w:rsid w:val="00A920CF"/>
    <w:rsid w:val="00A92517"/>
    <w:rsid w:val="00A92839"/>
    <w:rsid w:val="00A92CA7"/>
    <w:rsid w:val="00A92E93"/>
    <w:rsid w:val="00A93008"/>
    <w:rsid w:val="00A93186"/>
    <w:rsid w:val="00A9320D"/>
    <w:rsid w:val="00A93442"/>
    <w:rsid w:val="00A93A87"/>
    <w:rsid w:val="00A93C76"/>
    <w:rsid w:val="00A93D09"/>
    <w:rsid w:val="00A94165"/>
    <w:rsid w:val="00A9442F"/>
    <w:rsid w:val="00A94835"/>
    <w:rsid w:val="00A94975"/>
    <w:rsid w:val="00A94A70"/>
    <w:rsid w:val="00A94B94"/>
    <w:rsid w:val="00A94D15"/>
    <w:rsid w:val="00A94F82"/>
    <w:rsid w:val="00A95322"/>
    <w:rsid w:val="00A95578"/>
    <w:rsid w:val="00A95627"/>
    <w:rsid w:val="00A958AF"/>
    <w:rsid w:val="00A95AB4"/>
    <w:rsid w:val="00A960B1"/>
    <w:rsid w:val="00A9611D"/>
    <w:rsid w:val="00A9617D"/>
    <w:rsid w:val="00A96374"/>
    <w:rsid w:val="00A964AC"/>
    <w:rsid w:val="00A9672C"/>
    <w:rsid w:val="00A969D4"/>
    <w:rsid w:val="00A96AD8"/>
    <w:rsid w:val="00A96C43"/>
    <w:rsid w:val="00A9732A"/>
    <w:rsid w:val="00A9733E"/>
    <w:rsid w:val="00A9786A"/>
    <w:rsid w:val="00A97907"/>
    <w:rsid w:val="00A97954"/>
    <w:rsid w:val="00A979DB"/>
    <w:rsid w:val="00A97DF6"/>
    <w:rsid w:val="00AA0097"/>
    <w:rsid w:val="00AA00CB"/>
    <w:rsid w:val="00AA0BC1"/>
    <w:rsid w:val="00AA1033"/>
    <w:rsid w:val="00AA1076"/>
    <w:rsid w:val="00AA158B"/>
    <w:rsid w:val="00AA17FD"/>
    <w:rsid w:val="00AA18E6"/>
    <w:rsid w:val="00AA1CB1"/>
    <w:rsid w:val="00AA1DA9"/>
    <w:rsid w:val="00AA1F7D"/>
    <w:rsid w:val="00AA2432"/>
    <w:rsid w:val="00AA277A"/>
    <w:rsid w:val="00AA27D4"/>
    <w:rsid w:val="00AA29C9"/>
    <w:rsid w:val="00AA3267"/>
    <w:rsid w:val="00AA37FA"/>
    <w:rsid w:val="00AA39E0"/>
    <w:rsid w:val="00AA3C68"/>
    <w:rsid w:val="00AA3CAE"/>
    <w:rsid w:val="00AA4277"/>
    <w:rsid w:val="00AA43B9"/>
    <w:rsid w:val="00AA44E8"/>
    <w:rsid w:val="00AA48FB"/>
    <w:rsid w:val="00AA4908"/>
    <w:rsid w:val="00AA499D"/>
    <w:rsid w:val="00AA4C85"/>
    <w:rsid w:val="00AA4E04"/>
    <w:rsid w:val="00AA4F22"/>
    <w:rsid w:val="00AA558A"/>
    <w:rsid w:val="00AA5872"/>
    <w:rsid w:val="00AA5AFD"/>
    <w:rsid w:val="00AA5C44"/>
    <w:rsid w:val="00AA5C60"/>
    <w:rsid w:val="00AA6097"/>
    <w:rsid w:val="00AA618A"/>
    <w:rsid w:val="00AA652C"/>
    <w:rsid w:val="00AA6B78"/>
    <w:rsid w:val="00AA709A"/>
    <w:rsid w:val="00AA7349"/>
    <w:rsid w:val="00AA7753"/>
    <w:rsid w:val="00AA7808"/>
    <w:rsid w:val="00AA7B8C"/>
    <w:rsid w:val="00AA7DD3"/>
    <w:rsid w:val="00AA7DEC"/>
    <w:rsid w:val="00AA7E0A"/>
    <w:rsid w:val="00AB0006"/>
    <w:rsid w:val="00AB02DE"/>
    <w:rsid w:val="00AB03CC"/>
    <w:rsid w:val="00AB04CA"/>
    <w:rsid w:val="00AB070F"/>
    <w:rsid w:val="00AB0ABD"/>
    <w:rsid w:val="00AB0C2A"/>
    <w:rsid w:val="00AB0D0B"/>
    <w:rsid w:val="00AB10FB"/>
    <w:rsid w:val="00AB1140"/>
    <w:rsid w:val="00AB1B85"/>
    <w:rsid w:val="00AB1F72"/>
    <w:rsid w:val="00AB258F"/>
    <w:rsid w:val="00AB280D"/>
    <w:rsid w:val="00AB2A8E"/>
    <w:rsid w:val="00AB2EE3"/>
    <w:rsid w:val="00AB2F6D"/>
    <w:rsid w:val="00AB2FF6"/>
    <w:rsid w:val="00AB379F"/>
    <w:rsid w:val="00AB3898"/>
    <w:rsid w:val="00AB3A4D"/>
    <w:rsid w:val="00AB3D84"/>
    <w:rsid w:val="00AB421C"/>
    <w:rsid w:val="00AB49EC"/>
    <w:rsid w:val="00AB4A57"/>
    <w:rsid w:val="00AB511B"/>
    <w:rsid w:val="00AB5165"/>
    <w:rsid w:val="00AB5198"/>
    <w:rsid w:val="00AB51CC"/>
    <w:rsid w:val="00AB5457"/>
    <w:rsid w:val="00AB571D"/>
    <w:rsid w:val="00AB588C"/>
    <w:rsid w:val="00AB5A6C"/>
    <w:rsid w:val="00AB5DBE"/>
    <w:rsid w:val="00AB6620"/>
    <w:rsid w:val="00AB672A"/>
    <w:rsid w:val="00AB678D"/>
    <w:rsid w:val="00AB6AF9"/>
    <w:rsid w:val="00AB6E22"/>
    <w:rsid w:val="00AB6F1A"/>
    <w:rsid w:val="00AB7176"/>
    <w:rsid w:val="00AB76B3"/>
    <w:rsid w:val="00AB7C82"/>
    <w:rsid w:val="00AC0250"/>
    <w:rsid w:val="00AC05B0"/>
    <w:rsid w:val="00AC0783"/>
    <w:rsid w:val="00AC0B33"/>
    <w:rsid w:val="00AC10F9"/>
    <w:rsid w:val="00AC135E"/>
    <w:rsid w:val="00AC14F2"/>
    <w:rsid w:val="00AC1683"/>
    <w:rsid w:val="00AC1C18"/>
    <w:rsid w:val="00AC1C7A"/>
    <w:rsid w:val="00AC20F8"/>
    <w:rsid w:val="00AC2630"/>
    <w:rsid w:val="00AC2648"/>
    <w:rsid w:val="00AC2B06"/>
    <w:rsid w:val="00AC2BDC"/>
    <w:rsid w:val="00AC2F15"/>
    <w:rsid w:val="00AC2F1A"/>
    <w:rsid w:val="00AC3666"/>
    <w:rsid w:val="00AC39D4"/>
    <w:rsid w:val="00AC3BEA"/>
    <w:rsid w:val="00AC3F86"/>
    <w:rsid w:val="00AC4178"/>
    <w:rsid w:val="00AC459A"/>
    <w:rsid w:val="00AC4A9C"/>
    <w:rsid w:val="00AC4AB0"/>
    <w:rsid w:val="00AC4DA8"/>
    <w:rsid w:val="00AC4E09"/>
    <w:rsid w:val="00AC5300"/>
    <w:rsid w:val="00AC559D"/>
    <w:rsid w:val="00AC55A3"/>
    <w:rsid w:val="00AC5939"/>
    <w:rsid w:val="00AC598B"/>
    <w:rsid w:val="00AC5C3F"/>
    <w:rsid w:val="00AC5D72"/>
    <w:rsid w:val="00AC6049"/>
    <w:rsid w:val="00AC6430"/>
    <w:rsid w:val="00AC65E7"/>
    <w:rsid w:val="00AC6DD4"/>
    <w:rsid w:val="00AC7057"/>
    <w:rsid w:val="00AC7902"/>
    <w:rsid w:val="00AC7E3C"/>
    <w:rsid w:val="00AD0005"/>
    <w:rsid w:val="00AD06C8"/>
    <w:rsid w:val="00AD0868"/>
    <w:rsid w:val="00AD0A9C"/>
    <w:rsid w:val="00AD0B8B"/>
    <w:rsid w:val="00AD0D89"/>
    <w:rsid w:val="00AD114E"/>
    <w:rsid w:val="00AD143E"/>
    <w:rsid w:val="00AD1457"/>
    <w:rsid w:val="00AD2242"/>
    <w:rsid w:val="00AD2A72"/>
    <w:rsid w:val="00AD33D8"/>
    <w:rsid w:val="00AD3739"/>
    <w:rsid w:val="00AD37A4"/>
    <w:rsid w:val="00AD3918"/>
    <w:rsid w:val="00AD3E0A"/>
    <w:rsid w:val="00AD42D4"/>
    <w:rsid w:val="00AD4714"/>
    <w:rsid w:val="00AD4776"/>
    <w:rsid w:val="00AD48CC"/>
    <w:rsid w:val="00AD4A95"/>
    <w:rsid w:val="00AD4B01"/>
    <w:rsid w:val="00AD4C55"/>
    <w:rsid w:val="00AD4D31"/>
    <w:rsid w:val="00AD501C"/>
    <w:rsid w:val="00AD5191"/>
    <w:rsid w:val="00AD5624"/>
    <w:rsid w:val="00AD5759"/>
    <w:rsid w:val="00AD5EF9"/>
    <w:rsid w:val="00AD5F99"/>
    <w:rsid w:val="00AD5FFF"/>
    <w:rsid w:val="00AD696B"/>
    <w:rsid w:val="00AD72A9"/>
    <w:rsid w:val="00AD7739"/>
    <w:rsid w:val="00AD7857"/>
    <w:rsid w:val="00AD79FB"/>
    <w:rsid w:val="00AD7D64"/>
    <w:rsid w:val="00AE00DE"/>
    <w:rsid w:val="00AE0474"/>
    <w:rsid w:val="00AE05DF"/>
    <w:rsid w:val="00AE131D"/>
    <w:rsid w:val="00AE1E93"/>
    <w:rsid w:val="00AE23E3"/>
    <w:rsid w:val="00AE262D"/>
    <w:rsid w:val="00AE2D87"/>
    <w:rsid w:val="00AE3060"/>
    <w:rsid w:val="00AE35D5"/>
    <w:rsid w:val="00AE38FC"/>
    <w:rsid w:val="00AE3CBE"/>
    <w:rsid w:val="00AE4055"/>
    <w:rsid w:val="00AE459B"/>
    <w:rsid w:val="00AE47E0"/>
    <w:rsid w:val="00AE49C7"/>
    <w:rsid w:val="00AE4BF9"/>
    <w:rsid w:val="00AE4E04"/>
    <w:rsid w:val="00AE51FC"/>
    <w:rsid w:val="00AE57FE"/>
    <w:rsid w:val="00AE594E"/>
    <w:rsid w:val="00AE59A6"/>
    <w:rsid w:val="00AE5E73"/>
    <w:rsid w:val="00AE5F9B"/>
    <w:rsid w:val="00AE6523"/>
    <w:rsid w:val="00AE665C"/>
    <w:rsid w:val="00AE678A"/>
    <w:rsid w:val="00AE6858"/>
    <w:rsid w:val="00AE6906"/>
    <w:rsid w:val="00AE6ACA"/>
    <w:rsid w:val="00AE6F18"/>
    <w:rsid w:val="00AE72C2"/>
    <w:rsid w:val="00AE763F"/>
    <w:rsid w:val="00AE7676"/>
    <w:rsid w:val="00AE7AB9"/>
    <w:rsid w:val="00AE7C7F"/>
    <w:rsid w:val="00AF0084"/>
    <w:rsid w:val="00AF043A"/>
    <w:rsid w:val="00AF045B"/>
    <w:rsid w:val="00AF0673"/>
    <w:rsid w:val="00AF09C7"/>
    <w:rsid w:val="00AF09F4"/>
    <w:rsid w:val="00AF0BB9"/>
    <w:rsid w:val="00AF0BF9"/>
    <w:rsid w:val="00AF0C90"/>
    <w:rsid w:val="00AF118F"/>
    <w:rsid w:val="00AF1BB3"/>
    <w:rsid w:val="00AF1CA2"/>
    <w:rsid w:val="00AF2386"/>
    <w:rsid w:val="00AF2577"/>
    <w:rsid w:val="00AF2A88"/>
    <w:rsid w:val="00AF2AD9"/>
    <w:rsid w:val="00AF3000"/>
    <w:rsid w:val="00AF3691"/>
    <w:rsid w:val="00AF3D8D"/>
    <w:rsid w:val="00AF41D2"/>
    <w:rsid w:val="00AF4478"/>
    <w:rsid w:val="00AF4524"/>
    <w:rsid w:val="00AF4745"/>
    <w:rsid w:val="00AF475E"/>
    <w:rsid w:val="00AF4B06"/>
    <w:rsid w:val="00AF5496"/>
    <w:rsid w:val="00AF5AFF"/>
    <w:rsid w:val="00AF5F05"/>
    <w:rsid w:val="00AF5F8B"/>
    <w:rsid w:val="00AF6094"/>
    <w:rsid w:val="00AF61B2"/>
    <w:rsid w:val="00AF6AE2"/>
    <w:rsid w:val="00AF6C56"/>
    <w:rsid w:val="00AF6E20"/>
    <w:rsid w:val="00AF705E"/>
    <w:rsid w:val="00AF72BB"/>
    <w:rsid w:val="00AF75CD"/>
    <w:rsid w:val="00AF7A0A"/>
    <w:rsid w:val="00AF7C9B"/>
    <w:rsid w:val="00AF7EB3"/>
    <w:rsid w:val="00AF7F8A"/>
    <w:rsid w:val="00B00477"/>
    <w:rsid w:val="00B005B1"/>
    <w:rsid w:val="00B00A0B"/>
    <w:rsid w:val="00B00AFD"/>
    <w:rsid w:val="00B00D08"/>
    <w:rsid w:val="00B00E10"/>
    <w:rsid w:val="00B0128B"/>
    <w:rsid w:val="00B013A7"/>
    <w:rsid w:val="00B013CD"/>
    <w:rsid w:val="00B018E0"/>
    <w:rsid w:val="00B01AA3"/>
    <w:rsid w:val="00B01AF0"/>
    <w:rsid w:val="00B02468"/>
    <w:rsid w:val="00B0285A"/>
    <w:rsid w:val="00B02889"/>
    <w:rsid w:val="00B02B93"/>
    <w:rsid w:val="00B02DC6"/>
    <w:rsid w:val="00B031D9"/>
    <w:rsid w:val="00B03233"/>
    <w:rsid w:val="00B032AD"/>
    <w:rsid w:val="00B035B2"/>
    <w:rsid w:val="00B04198"/>
    <w:rsid w:val="00B043C6"/>
    <w:rsid w:val="00B045C9"/>
    <w:rsid w:val="00B048AF"/>
    <w:rsid w:val="00B04953"/>
    <w:rsid w:val="00B04EB7"/>
    <w:rsid w:val="00B04F2F"/>
    <w:rsid w:val="00B050B9"/>
    <w:rsid w:val="00B051CF"/>
    <w:rsid w:val="00B0534E"/>
    <w:rsid w:val="00B053F9"/>
    <w:rsid w:val="00B054E3"/>
    <w:rsid w:val="00B05AE7"/>
    <w:rsid w:val="00B05CC4"/>
    <w:rsid w:val="00B05D3C"/>
    <w:rsid w:val="00B06064"/>
    <w:rsid w:val="00B060AF"/>
    <w:rsid w:val="00B060FF"/>
    <w:rsid w:val="00B061A2"/>
    <w:rsid w:val="00B06317"/>
    <w:rsid w:val="00B06CB5"/>
    <w:rsid w:val="00B06FE2"/>
    <w:rsid w:val="00B07164"/>
    <w:rsid w:val="00B07603"/>
    <w:rsid w:val="00B1048F"/>
    <w:rsid w:val="00B10797"/>
    <w:rsid w:val="00B107D0"/>
    <w:rsid w:val="00B10EE4"/>
    <w:rsid w:val="00B111D1"/>
    <w:rsid w:val="00B111D7"/>
    <w:rsid w:val="00B117C0"/>
    <w:rsid w:val="00B118E4"/>
    <w:rsid w:val="00B11C5D"/>
    <w:rsid w:val="00B11DFA"/>
    <w:rsid w:val="00B11E28"/>
    <w:rsid w:val="00B12531"/>
    <w:rsid w:val="00B128AB"/>
    <w:rsid w:val="00B12B55"/>
    <w:rsid w:val="00B12E52"/>
    <w:rsid w:val="00B12E54"/>
    <w:rsid w:val="00B12E90"/>
    <w:rsid w:val="00B12F2A"/>
    <w:rsid w:val="00B130DA"/>
    <w:rsid w:val="00B132A4"/>
    <w:rsid w:val="00B1338C"/>
    <w:rsid w:val="00B135BB"/>
    <w:rsid w:val="00B136D5"/>
    <w:rsid w:val="00B137C6"/>
    <w:rsid w:val="00B137D4"/>
    <w:rsid w:val="00B13A08"/>
    <w:rsid w:val="00B13B2A"/>
    <w:rsid w:val="00B13BBB"/>
    <w:rsid w:val="00B14481"/>
    <w:rsid w:val="00B145D8"/>
    <w:rsid w:val="00B146E8"/>
    <w:rsid w:val="00B14BD3"/>
    <w:rsid w:val="00B14E79"/>
    <w:rsid w:val="00B150C4"/>
    <w:rsid w:val="00B154B1"/>
    <w:rsid w:val="00B158AF"/>
    <w:rsid w:val="00B15D2D"/>
    <w:rsid w:val="00B1615C"/>
    <w:rsid w:val="00B1616B"/>
    <w:rsid w:val="00B16405"/>
    <w:rsid w:val="00B168AB"/>
    <w:rsid w:val="00B17329"/>
    <w:rsid w:val="00B17445"/>
    <w:rsid w:val="00B1793A"/>
    <w:rsid w:val="00B20493"/>
    <w:rsid w:val="00B204B6"/>
    <w:rsid w:val="00B20A65"/>
    <w:rsid w:val="00B20ACB"/>
    <w:rsid w:val="00B215D0"/>
    <w:rsid w:val="00B21803"/>
    <w:rsid w:val="00B218C5"/>
    <w:rsid w:val="00B21EF1"/>
    <w:rsid w:val="00B2242D"/>
    <w:rsid w:val="00B227EB"/>
    <w:rsid w:val="00B230D4"/>
    <w:rsid w:val="00B23306"/>
    <w:rsid w:val="00B24231"/>
    <w:rsid w:val="00B24248"/>
    <w:rsid w:val="00B24291"/>
    <w:rsid w:val="00B24574"/>
    <w:rsid w:val="00B245DB"/>
    <w:rsid w:val="00B24E89"/>
    <w:rsid w:val="00B25C73"/>
    <w:rsid w:val="00B25FC8"/>
    <w:rsid w:val="00B26039"/>
    <w:rsid w:val="00B264D8"/>
    <w:rsid w:val="00B26850"/>
    <w:rsid w:val="00B269D5"/>
    <w:rsid w:val="00B26DA8"/>
    <w:rsid w:val="00B26E86"/>
    <w:rsid w:val="00B270A4"/>
    <w:rsid w:val="00B2714F"/>
    <w:rsid w:val="00B27F8C"/>
    <w:rsid w:val="00B301AB"/>
    <w:rsid w:val="00B301C6"/>
    <w:rsid w:val="00B302DF"/>
    <w:rsid w:val="00B30A48"/>
    <w:rsid w:val="00B30BBD"/>
    <w:rsid w:val="00B30DF3"/>
    <w:rsid w:val="00B3135B"/>
    <w:rsid w:val="00B31B83"/>
    <w:rsid w:val="00B32070"/>
    <w:rsid w:val="00B321BA"/>
    <w:rsid w:val="00B32680"/>
    <w:rsid w:val="00B32834"/>
    <w:rsid w:val="00B32AAE"/>
    <w:rsid w:val="00B32BDA"/>
    <w:rsid w:val="00B32D4F"/>
    <w:rsid w:val="00B32F48"/>
    <w:rsid w:val="00B33960"/>
    <w:rsid w:val="00B33DBD"/>
    <w:rsid w:val="00B3422D"/>
    <w:rsid w:val="00B3429F"/>
    <w:rsid w:val="00B34D02"/>
    <w:rsid w:val="00B351A2"/>
    <w:rsid w:val="00B3539B"/>
    <w:rsid w:val="00B353B6"/>
    <w:rsid w:val="00B354FF"/>
    <w:rsid w:val="00B35711"/>
    <w:rsid w:val="00B35A10"/>
    <w:rsid w:val="00B35D58"/>
    <w:rsid w:val="00B36175"/>
    <w:rsid w:val="00B36D4D"/>
    <w:rsid w:val="00B371D7"/>
    <w:rsid w:val="00B373B4"/>
    <w:rsid w:val="00B379B2"/>
    <w:rsid w:val="00B37F86"/>
    <w:rsid w:val="00B405CE"/>
    <w:rsid w:val="00B408D0"/>
    <w:rsid w:val="00B4092F"/>
    <w:rsid w:val="00B409F8"/>
    <w:rsid w:val="00B40A10"/>
    <w:rsid w:val="00B410D4"/>
    <w:rsid w:val="00B41361"/>
    <w:rsid w:val="00B4164A"/>
    <w:rsid w:val="00B41BA4"/>
    <w:rsid w:val="00B41CCE"/>
    <w:rsid w:val="00B4246C"/>
    <w:rsid w:val="00B42681"/>
    <w:rsid w:val="00B42C99"/>
    <w:rsid w:val="00B42C9C"/>
    <w:rsid w:val="00B42CA0"/>
    <w:rsid w:val="00B43977"/>
    <w:rsid w:val="00B439C2"/>
    <w:rsid w:val="00B43C10"/>
    <w:rsid w:val="00B43D54"/>
    <w:rsid w:val="00B43F3C"/>
    <w:rsid w:val="00B43FFE"/>
    <w:rsid w:val="00B44019"/>
    <w:rsid w:val="00B44938"/>
    <w:rsid w:val="00B449BB"/>
    <w:rsid w:val="00B44C54"/>
    <w:rsid w:val="00B4515F"/>
    <w:rsid w:val="00B45283"/>
    <w:rsid w:val="00B454DB"/>
    <w:rsid w:val="00B45821"/>
    <w:rsid w:val="00B45B23"/>
    <w:rsid w:val="00B45F5E"/>
    <w:rsid w:val="00B4614B"/>
    <w:rsid w:val="00B46209"/>
    <w:rsid w:val="00B4634F"/>
    <w:rsid w:val="00B4642B"/>
    <w:rsid w:val="00B464EE"/>
    <w:rsid w:val="00B46A27"/>
    <w:rsid w:val="00B46C94"/>
    <w:rsid w:val="00B47290"/>
    <w:rsid w:val="00B472D7"/>
    <w:rsid w:val="00B476BB"/>
    <w:rsid w:val="00B4770C"/>
    <w:rsid w:val="00B47782"/>
    <w:rsid w:val="00B479F7"/>
    <w:rsid w:val="00B47A50"/>
    <w:rsid w:val="00B47B71"/>
    <w:rsid w:val="00B47FA1"/>
    <w:rsid w:val="00B5003C"/>
    <w:rsid w:val="00B503FA"/>
    <w:rsid w:val="00B50B05"/>
    <w:rsid w:val="00B512AA"/>
    <w:rsid w:val="00B51F08"/>
    <w:rsid w:val="00B529F3"/>
    <w:rsid w:val="00B52DDC"/>
    <w:rsid w:val="00B52EA3"/>
    <w:rsid w:val="00B52EB0"/>
    <w:rsid w:val="00B534ED"/>
    <w:rsid w:val="00B53A5F"/>
    <w:rsid w:val="00B53C53"/>
    <w:rsid w:val="00B53D22"/>
    <w:rsid w:val="00B53EF4"/>
    <w:rsid w:val="00B540D7"/>
    <w:rsid w:val="00B54583"/>
    <w:rsid w:val="00B54E0B"/>
    <w:rsid w:val="00B54E63"/>
    <w:rsid w:val="00B55B4C"/>
    <w:rsid w:val="00B56591"/>
    <w:rsid w:val="00B5661F"/>
    <w:rsid w:val="00B56E5C"/>
    <w:rsid w:val="00B570AD"/>
    <w:rsid w:val="00B57247"/>
    <w:rsid w:val="00B57488"/>
    <w:rsid w:val="00B575B0"/>
    <w:rsid w:val="00B57A74"/>
    <w:rsid w:val="00B57D2A"/>
    <w:rsid w:val="00B60193"/>
    <w:rsid w:val="00B60212"/>
    <w:rsid w:val="00B60498"/>
    <w:rsid w:val="00B60657"/>
    <w:rsid w:val="00B6092C"/>
    <w:rsid w:val="00B60FAB"/>
    <w:rsid w:val="00B6133A"/>
    <w:rsid w:val="00B61361"/>
    <w:rsid w:val="00B6139E"/>
    <w:rsid w:val="00B6189A"/>
    <w:rsid w:val="00B61D58"/>
    <w:rsid w:val="00B61FC5"/>
    <w:rsid w:val="00B62B11"/>
    <w:rsid w:val="00B62CA5"/>
    <w:rsid w:val="00B63976"/>
    <w:rsid w:val="00B63BD2"/>
    <w:rsid w:val="00B63D16"/>
    <w:rsid w:val="00B63E08"/>
    <w:rsid w:val="00B6448D"/>
    <w:rsid w:val="00B64A12"/>
    <w:rsid w:val="00B64AA0"/>
    <w:rsid w:val="00B64AC3"/>
    <w:rsid w:val="00B650E2"/>
    <w:rsid w:val="00B65251"/>
    <w:rsid w:val="00B654B5"/>
    <w:rsid w:val="00B654ED"/>
    <w:rsid w:val="00B656C6"/>
    <w:rsid w:val="00B65B8A"/>
    <w:rsid w:val="00B65CA4"/>
    <w:rsid w:val="00B65D01"/>
    <w:rsid w:val="00B662D5"/>
    <w:rsid w:val="00B66375"/>
    <w:rsid w:val="00B664B6"/>
    <w:rsid w:val="00B66522"/>
    <w:rsid w:val="00B66813"/>
    <w:rsid w:val="00B6696C"/>
    <w:rsid w:val="00B66B2D"/>
    <w:rsid w:val="00B6710A"/>
    <w:rsid w:val="00B67412"/>
    <w:rsid w:val="00B6752A"/>
    <w:rsid w:val="00B6755C"/>
    <w:rsid w:val="00B67D3B"/>
    <w:rsid w:val="00B67FCD"/>
    <w:rsid w:val="00B701A2"/>
    <w:rsid w:val="00B70252"/>
    <w:rsid w:val="00B70369"/>
    <w:rsid w:val="00B706F2"/>
    <w:rsid w:val="00B70FD8"/>
    <w:rsid w:val="00B717D2"/>
    <w:rsid w:val="00B71C05"/>
    <w:rsid w:val="00B71D86"/>
    <w:rsid w:val="00B71F94"/>
    <w:rsid w:val="00B72196"/>
    <w:rsid w:val="00B72336"/>
    <w:rsid w:val="00B72AD6"/>
    <w:rsid w:val="00B72E9F"/>
    <w:rsid w:val="00B72F37"/>
    <w:rsid w:val="00B73008"/>
    <w:rsid w:val="00B730A4"/>
    <w:rsid w:val="00B73116"/>
    <w:rsid w:val="00B73256"/>
    <w:rsid w:val="00B7391D"/>
    <w:rsid w:val="00B73BD7"/>
    <w:rsid w:val="00B73D31"/>
    <w:rsid w:val="00B74288"/>
    <w:rsid w:val="00B74528"/>
    <w:rsid w:val="00B745EF"/>
    <w:rsid w:val="00B74861"/>
    <w:rsid w:val="00B74B1F"/>
    <w:rsid w:val="00B74FAE"/>
    <w:rsid w:val="00B753B4"/>
    <w:rsid w:val="00B757C3"/>
    <w:rsid w:val="00B758A0"/>
    <w:rsid w:val="00B75ACA"/>
    <w:rsid w:val="00B75B45"/>
    <w:rsid w:val="00B75F95"/>
    <w:rsid w:val="00B7682A"/>
    <w:rsid w:val="00B7694D"/>
    <w:rsid w:val="00B76BBD"/>
    <w:rsid w:val="00B77077"/>
    <w:rsid w:val="00B77267"/>
    <w:rsid w:val="00B775E4"/>
    <w:rsid w:val="00B77617"/>
    <w:rsid w:val="00B77622"/>
    <w:rsid w:val="00B7789C"/>
    <w:rsid w:val="00B77CA9"/>
    <w:rsid w:val="00B8025B"/>
    <w:rsid w:val="00B80836"/>
    <w:rsid w:val="00B80AC2"/>
    <w:rsid w:val="00B811CB"/>
    <w:rsid w:val="00B8135B"/>
    <w:rsid w:val="00B81941"/>
    <w:rsid w:val="00B8198C"/>
    <w:rsid w:val="00B81EC5"/>
    <w:rsid w:val="00B822C0"/>
    <w:rsid w:val="00B822D1"/>
    <w:rsid w:val="00B82336"/>
    <w:rsid w:val="00B823EB"/>
    <w:rsid w:val="00B82D37"/>
    <w:rsid w:val="00B82F27"/>
    <w:rsid w:val="00B83369"/>
    <w:rsid w:val="00B84281"/>
    <w:rsid w:val="00B84613"/>
    <w:rsid w:val="00B847BA"/>
    <w:rsid w:val="00B8491C"/>
    <w:rsid w:val="00B8497C"/>
    <w:rsid w:val="00B84F83"/>
    <w:rsid w:val="00B8526B"/>
    <w:rsid w:val="00B852E8"/>
    <w:rsid w:val="00B852FE"/>
    <w:rsid w:val="00B8552F"/>
    <w:rsid w:val="00B855AB"/>
    <w:rsid w:val="00B8565F"/>
    <w:rsid w:val="00B85CA7"/>
    <w:rsid w:val="00B861AF"/>
    <w:rsid w:val="00B8687F"/>
    <w:rsid w:val="00B8696D"/>
    <w:rsid w:val="00B86C1C"/>
    <w:rsid w:val="00B8771B"/>
    <w:rsid w:val="00B87777"/>
    <w:rsid w:val="00B87BC5"/>
    <w:rsid w:val="00B90C4B"/>
    <w:rsid w:val="00B90DF1"/>
    <w:rsid w:val="00B90F00"/>
    <w:rsid w:val="00B90F70"/>
    <w:rsid w:val="00B91089"/>
    <w:rsid w:val="00B91882"/>
    <w:rsid w:val="00B919E9"/>
    <w:rsid w:val="00B9276B"/>
    <w:rsid w:val="00B927A7"/>
    <w:rsid w:val="00B9318D"/>
    <w:rsid w:val="00B936B9"/>
    <w:rsid w:val="00B93B0B"/>
    <w:rsid w:val="00B93C62"/>
    <w:rsid w:val="00B93CBC"/>
    <w:rsid w:val="00B941D0"/>
    <w:rsid w:val="00B94321"/>
    <w:rsid w:val="00B945C8"/>
    <w:rsid w:val="00B94743"/>
    <w:rsid w:val="00B94C5F"/>
    <w:rsid w:val="00B954CF"/>
    <w:rsid w:val="00B95DBB"/>
    <w:rsid w:val="00B95EA0"/>
    <w:rsid w:val="00B961C2"/>
    <w:rsid w:val="00B96228"/>
    <w:rsid w:val="00B964C9"/>
    <w:rsid w:val="00B9652D"/>
    <w:rsid w:val="00B96574"/>
    <w:rsid w:val="00B967B9"/>
    <w:rsid w:val="00B96A88"/>
    <w:rsid w:val="00B97007"/>
    <w:rsid w:val="00B97350"/>
    <w:rsid w:val="00B97457"/>
    <w:rsid w:val="00B97D0B"/>
    <w:rsid w:val="00B97DCD"/>
    <w:rsid w:val="00B97E4C"/>
    <w:rsid w:val="00B97E74"/>
    <w:rsid w:val="00B97ECE"/>
    <w:rsid w:val="00B97EF5"/>
    <w:rsid w:val="00BA005D"/>
    <w:rsid w:val="00BA00FF"/>
    <w:rsid w:val="00BA01F8"/>
    <w:rsid w:val="00BA055B"/>
    <w:rsid w:val="00BA05EE"/>
    <w:rsid w:val="00BA0619"/>
    <w:rsid w:val="00BA071A"/>
    <w:rsid w:val="00BA072A"/>
    <w:rsid w:val="00BA083C"/>
    <w:rsid w:val="00BA0922"/>
    <w:rsid w:val="00BA0972"/>
    <w:rsid w:val="00BA0D45"/>
    <w:rsid w:val="00BA0D80"/>
    <w:rsid w:val="00BA12E4"/>
    <w:rsid w:val="00BA1718"/>
    <w:rsid w:val="00BA21CE"/>
    <w:rsid w:val="00BA2394"/>
    <w:rsid w:val="00BA2A44"/>
    <w:rsid w:val="00BA2B4A"/>
    <w:rsid w:val="00BA2BD4"/>
    <w:rsid w:val="00BA2D14"/>
    <w:rsid w:val="00BA2E87"/>
    <w:rsid w:val="00BA3D50"/>
    <w:rsid w:val="00BA3E68"/>
    <w:rsid w:val="00BA425E"/>
    <w:rsid w:val="00BA4802"/>
    <w:rsid w:val="00BA4B02"/>
    <w:rsid w:val="00BA5209"/>
    <w:rsid w:val="00BA5257"/>
    <w:rsid w:val="00BA52B7"/>
    <w:rsid w:val="00BA5C33"/>
    <w:rsid w:val="00BA62F9"/>
    <w:rsid w:val="00BA6413"/>
    <w:rsid w:val="00BA6783"/>
    <w:rsid w:val="00BA6844"/>
    <w:rsid w:val="00BA6A08"/>
    <w:rsid w:val="00BA6CF2"/>
    <w:rsid w:val="00BA6DC1"/>
    <w:rsid w:val="00BA6EAB"/>
    <w:rsid w:val="00BA70B2"/>
    <w:rsid w:val="00BA713C"/>
    <w:rsid w:val="00BA7236"/>
    <w:rsid w:val="00BA740A"/>
    <w:rsid w:val="00BA7517"/>
    <w:rsid w:val="00BA7776"/>
    <w:rsid w:val="00BA7AEE"/>
    <w:rsid w:val="00BA7C9D"/>
    <w:rsid w:val="00BB013D"/>
    <w:rsid w:val="00BB0143"/>
    <w:rsid w:val="00BB0155"/>
    <w:rsid w:val="00BB0354"/>
    <w:rsid w:val="00BB05F3"/>
    <w:rsid w:val="00BB0881"/>
    <w:rsid w:val="00BB0D15"/>
    <w:rsid w:val="00BB0D19"/>
    <w:rsid w:val="00BB0D9F"/>
    <w:rsid w:val="00BB0FD2"/>
    <w:rsid w:val="00BB13A8"/>
    <w:rsid w:val="00BB13DF"/>
    <w:rsid w:val="00BB14CF"/>
    <w:rsid w:val="00BB16EE"/>
    <w:rsid w:val="00BB1888"/>
    <w:rsid w:val="00BB1C1E"/>
    <w:rsid w:val="00BB1F0D"/>
    <w:rsid w:val="00BB2292"/>
    <w:rsid w:val="00BB2986"/>
    <w:rsid w:val="00BB2B34"/>
    <w:rsid w:val="00BB2C2E"/>
    <w:rsid w:val="00BB2DE4"/>
    <w:rsid w:val="00BB311B"/>
    <w:rsid w:val="00BB341E"/>
    <w:rsid w:val="00BB378D"/>
    <w:rsid w:val="00BB389F"/>
    <w:rsid w:val="00BB393C"/>
    <w:rsid w:val="00BB3B79"/>
    <w:rsid w:val="00BB3B86"/>
    <w:rsid w:val="00BB3F0B"/>
    <w:rsid w:val="00BB3F16"/>
    <w:rsid w:val="00BB4387"/>
    <w:rsid w:val="00BB46A4"/>
    <w:rsid w:val="00BB4E41"/>
    <w:rsid w:val="00BB4FD5"/>
    <w:rsid w:val="00BB5005"/>
    <w:rsid w:val="00BB5028"/>
    <w:rsid w:val="00BB523A"/>
    <w:rsid w:val="00BB5541"/>
    <w:rsid w:val="00BB58B9"/>
    <w:rsid w:val="00BB6084"/>
    <w:rsid w:val="00BB64D5"/>
    <w:rsid w:val="00BB676F"/>
    <w:rsid w:val="00BB6AF8"/>
    <w:rsid w:val="00BC0135"/>
    <w:rsid w:val="00BC0264"/>
    <w:rsid w:val="00BC0276"/>
    <w:rsid w:val="00BC02D6"/>
    <w:rsid w:val="00BC044F"/>
    <w:rsid w:val="00BC0881"/>
    <w:rsid w:val="00BC10FE"/>
    <w:rsid w:val="00BC1535"/>
    <w:rsid w:val="00BC156C"/>
    <w:rsid w:val="00BC178D"/>
    <w:rsid w:val="00BC1840"/>
    <w:rsid w:val="00BC1AAC"/>
    <w:rsid w:val="00BC1E15"/>
    <w:rsid w:val="00BC1E6F"/>
    <w:rsid w:val="00BC1EDF"/>
    <w:rsid w:val="00BC2313"/>
    <w:rsid w:val="00BC29D1"/>
    <w:rsid w:val="00BC2F4F"/>
    <w:rsid w:val="00BC3312"/>
    <w:rsid w:val="00BC35E8"/>
    <w:rsid w:val="00BC35FD"/>
    <w:rsid w:val="00BC3677"/>
    <w:rsid w:val="00BC3739"/>
    <w:rsid w:val="00BC38D2"/>
    <w:rsid w:val="00BC3AF1"/>
    <w:rsid w:val="00BC3BD8"/>
    <w:rsid w:val="00BC3EC6"/>
    <w:rsid w:val="00BC3F58"/>
    <w:rsid w:val="00BC5207"/>
    <w:rsid w:val="00BC555C"/>
    <w:rsid w:val="00BC56E3"/>
    <w:rsid w:val="00BC5D2E"/>
    <w:rsid w:val="00BC5FF8"/>
    <w:rsid w:val="00BC6462"/>
    <w:rsid w:val="00BC6EB4"/>
    <w:rsid w:val="00BC794D"/>
    <w:rsid w:val="00BC7C3A"/>
    <w:rsid w:val="00BC7CB6"/>
    <w:rsid w:val="00BC7D64"/>
    <w:rsid w:val="00BC7F2E"/>
    <w:rsid w:val="00BD06FD"/>
    <w:rsid w:val="00BD09C5"/>
    <w:rsid w:val="00BD0B0E"/>
    <w:rsid w:val="00BD0B6B"/>
    <w:rsid w:val="00BD0CE3"/>
    <w:rsid w:val="00BD107E"/>
    <w:rsid w:val="00BD1545"/>
    <w:rsid w:val="00BD17DE"/>
    <w:rsid w:val="00BD1B78"/>
    <w:rsid w:val="00BD1C69"/>
    <w:rsid w:val="00BD1EEF"/>
    <w:rsid w:val="00BD1F78"/>
    <w:rsid w:val="00BD23A4"/>
    <w:rsid w:val="00BD23C9"/>
    <w:rsid w:val="00BD24C9"/>
    <w:rsid w:val="00BD27C5"/>
    <w:rsid w:val="00BD282D"/>
    <w:rsid w:val="00BD29AC"/>
    <w:rsid w:val="00BD2D88"/>
    <w:rsid w:val="00BD2EBF"/>
    <w:rsid w:val="00BD35FA"/>
    <w:rsid w:val="00BD3754"/>
    <w:rsid w:val="00BD3AEF"/>
    <w:rsid w:val="00BD3B11"/>
    <w:rsid w:val="00BD3E2F"/>
    <w:rsid w:val="00BD40B0"/>
    <w:rsid w:val="00BD426B"/>
    <w:rsid w:val="00BD45C0"/>
    <w:rsid w:val="00BD47AA"/>
    <w:rsid w:val="00BD49ED"/>
    <w:rsid w:val="00BD4CF1"/>
    <w:rsid w:val="00BD4FE1"/>
    <w:rsid w:val="00BD503C"/>
    <w:rsid w:val="00BD585F"/>
    <w:rsid w:val="00BD5D1A"/>
    <w:rsid w:val="00BD5DDA"/>
    <w:rsid w:val="00BD6042"/>
    <w:rsid w:val="00BD634E"/>
    <w:rsid w:val="00BD6745"/>
    <w:rsid w:val="00BD6AFA"/>
    <w:rsid w:val="00BD6D84"/>
    <w:rsid w:val="00BD6D90"/>
    <w:rsid w:val="00BD7143"/>
    <w:rsid w:val="00BD74A2"/>
    <w:rsid w:val="00BD7900"/>
    <w:rsid w:val="00BD7A2F"/>
    <w:rsid w:val="00BD7A72"/>
    <w:rsid w:val="00BD7E0C"/>
    <w:rsid w:val="00BDEF11"/>
    <w:rsid w:val="00BE025E"/>
    <w:rsid w:val="00BE0520"/>
    <w:rsid w:val="00BE0E14"/>
    <w:rsid w:val="00BE0FBA"/>
    <w:rsid w:val="00BE1186"/>
    <w:rsid w:val="00BE148C"/>
    <w:rsid w:val="00BE153C"/>
    <w:rsid w:val="00BE16CD"/>
    <w:rsid w:val="00BE184B"/>
    <w:rsid w:val="00BE1D53"/>
    <w:rsid w:val="00BE1F03"/>
    <w:rsid w:val="00BE2578"/>
    <w:rsid w:val="00BE2755"/>
    <w:rsid w:val="00BE2789"/>
    <w:rsid w:val="00BE3101"/>
    <w:rsid w:val="00BE3448"/>
    <w:rsid w:val="00BE345B"/>
    <w:rsid w:val="00BE3470"/>
    <w:rsid w:val="00BE353A"/>
    <w:rsid w:val="00BE3578"/>
    <w:rsid w:val="00BE37D0"/>
    <w:rsid w:val="00BE389D"/>
    <w:rsid w:val="00BE3D2F"/>
    <w:rsid w:val="00BE3D8D"/>
    <w:rsid w:val="00BE43D1"/>
    <w:rsid w:val="00BE471D"/>
    <w:rsid w:val="00BE47C6"/>
    <w:rsid w:val="00BE4C02"/>
    <w:rsid w:val="00BE4D83"/>
    <w:rsid w:val="00BE52FA"/>
    <w:rsid w:val="00BE53BF"/>
    <w:rsid w:val="00BE5459"/>
    <w:rsid w:val="00BE57B0"/>
    <w:rsid w:val="00BE5D85"/>
    <w:rsid w:val="00BE63A1"/>
    <w:rsid w:val="00BE6402"/>
    <w:rsid w:val="00BE678B"/>
    <w:rsid w:val="00BE6918"/>
    <w:rsid w:val="00BE6BE4"/>
    <w:rsid w:val="00BE6D1B"/>
    <w:rsid w:val="00BE6E79"/>
    <w:rsid w:val="00BE7617"/>
    <w:rsid w:val="00BE7716"/>
    <w:rsid w:val="00BE7969"/>
    <w:rsid w:val="00BE7DE9"/>
    <w:rsid w:val="00BF04D8"/>
    <w:rsid w:val="00BF05EE"/>
    <w:rsid w:val="00BF0BEF"/>
    <w:rsid w:val="00BF0D27"/>
    <w:rsid w:val="00BF0E1C"/>
    <w:rsid w:val="00BF10D1"/>
    <w:rsid w:val="00BF1288"/>
    <w:rsid w:val="00BF1369"/>
    <w:rsid w:val="00BF14D4"/>
    <w:rsid w:val="00BF192C"/>
    <w:rsid w:val="00BF1A32"/>
    <w:rsid w:val="00BF1A9A"/>
    <w:rsid w:val="00BF1CB3"/>
    <w:rsid w:val="00BF20D8"/>
    <w:rsid w:val="00BF2101"/>
    <w:rsid w:val="00BF2851"/>
    <w:rsid w:val="00BF2985"/>
    <w:rsid w:val="00BF3407"/>
    <w:rsid w:val="00BF3512"/>
    <w:rsid w:val="00BF3805"/>
    <w:rsid w:val="00BF3925"/>
    <w:rsid w:val="00BF44E4"/>
    <w:rsid w:val="00BF4962"/>
    <w:rsid w:val="00BF49D1"/>
    <w:rsid w:val="00BF4A99"/>
    <w:rsid w:val="00BF50E8"/>
    <w:rsid w:val="00BF558F"/>
    <w:rsid w:val="00BF56E9"/>
    <w:rsid w:val="00BF57F2"/>
    <w:rsid w:val="00BF6055"/>
    <w:rsid w:val="00BF608C"/>
    <w:rsid w:val="00BF62FE"/>
    <w:rsid w:val="00BF65B3"/>
    <w:rsid w:val="00BF703E"/>
    <w:rsid w:val="00BF71E8"/>
    <w:rsid w:val="00BF7221"/>
    <w:rsid w:val="00BF72A9"/>
    <w:rsid w:val="00BF7363"/>
    <w:rsid w:val="00BF73B4"/>
    <w:rsid w:val="00BF7993"/>
    <w:rsid w:val="00BF7D31"/>
    <w:rsid w:val="00BF7E3F"/>
    <w:rsid w:val="00BF7F77"/>
    <w:rsid w:val="00C003BC"/>
    <w:rsid w:val="00C005A3"/>
    <w:rsid w:val="00C0078E"/>
    <w:rsid w:val="00C00AF9"/>
    <w:rsid w:val="00C00B6F"/>
    <w:rsid w:val="00C00C85"/>
    <w:rsid w:val="00C00EA0"/>
    <w:rsid w:val="00C01B61"/>
    <w:rsid w:val="00C01B6D"/>
    <w:rsid w:val="00C02217"/>
    <w:rsid w:val="00C0241F"/>
    <w:rsid w:val="00C028F5"/>
    <w:rsid w:val="00C02AE6"/>
    <w:rsid w:val="00C02B46"/>
    <w:rsid w:val="00C02D03"/>
    <w:rsid w:val="00C03319"/>
    <w:rsid w:val="00C0336F"/>
    <w:rsid w:val="00C03422"/>
    <w:rsid w:val="00C03A36"/>
    <w:rsid w:val="00C03AB4"/>
    <w:rsid w:val="00C03B01"/>
    <w:rsid w:val="00C040F9"/>
    <w:rsid w:val="00C0449D"/>
    <w:rsid w:val="00C047D4"/>
    <w:rsid w:val="00C05208"/>
    <w:rsid w:val="00C05427"/>
    <w:rsid w:val="00C054E6"/>
    <w:rsid w:val="00C05535"/>
    <w:rsid w:val="00C056B0"/>
    <w:rsid w:val="00C056F1"/>
    <w:rsid w:val="00C0573D"/>
    <w:rsid w:val="00C061FC"/>
    <w:rsid w:val="00C06361"/>
    <w:rsid w:val="00C0639E"/>
    <w:rsid w:val="00C06475"/>
    <w:rsid w:val="00C067FA"/>
    <w:rsid w:val="00C06A87"/>
    <w:rsid w:val="00C07560"/>
    <w:rsid w:val="00C07765"/>
    <w:rsid w:val="00C07802"/>
    <w:rsid w:val="00C078D6"/>
    <w:rsid w:val="00C07A60"/>
    <w:rsid w:val="00C07CDE"/>
    <w:rsid w:val="00C07DD1"/>
    <w:rsid w:val="00C07F31"/>
    <w:rsid w:val="00C10461"/>
    <w:rsid w:val="00C10D81"/>
    <w:rsid w:val="00C10D83"/>
    <w:rsid w:val="00C11663"/>
    <w:rsid w:val="00C118DD"/>
    <w:rsid w:val="00C11F78"/>
    <w:rsid w:val="00C11F79"/>
    <w:rsid w:val="00C11FE4"/>
    <w:rsid w:val="00C12380"/>
    <w:rsid w:val="00C12386"/>
    <w:rsid w:val="00C12998"/>
    <w:rsid w:val="00C13D65"/>
    <w:rsid w:val="00C14771"/>
    <w:rsid w:val="00C1499F"/>
    <w:rsid w:val="00C14A6A"/>
    <w:rsid w:val="00C14E55"/>
    <w:rsid w:val="00C153D1"/>
    <w:rsid w:val="00C15E39"/>
    <w:rsid w:val="00C15F03"/>
    <w:rsid w:val="00C161E7"/>
    <w:rsid w:val="00C162D2"/>
    <w:rsid w:val="00C165FC"/>
    <w:rsid w:val="00C166B8"/>
    <w:rsid w:val="00C16859"/>
    <w:rsid w:val="00C1688D"/>
    <w:rsid w:val="00C16BEE"/>
    <w:rsid w:val="00C16D4E"/>
    <w:rsid w:val="00C16D80"/>
    <w:rsid w:val="00C17457"/>
    <w:rsid w:val="00C17532"/>
    <w:rsid w:val="00C175E7"/>
    <w:rsid w:val="00C17633"/>
    <w:rsid w:val="00C17857"/>
    <w:rsid w:val="00C17997"/>
    <w:rsid w:val="00C17B91"/>
    <w:rsid w:val="00C2066C"/>
    <w:rsid w:val="00C2079B"/>
    <w:rsid w:val="00C2149B"/>
    <w:rsid w:val="00C21751"/>
    <w:rsid w:val="00C2178B"/>
    <w:rsid w:val="00C2190C"/>
    <w:rsid w:val="00C21A92"/>
    <w:rsid w:val="00C21AFE"/>
    <w:rsid w:val="00C21B9F"/>
    <w:rsid w:val="00C21D0F"/>
    <w:rsid w:val="00C21D13"/>
    <w:rsid w:val="00C21E00"/>
    <w:rsid w:val="00C21FE5"/>
    <w:rsid w:val="00C2237E"/>
    <w:rsid w:val="00C22464"/>
    <w:rsid w:val="00C23114"/>
    <w:rsid w:val="00C231A2"/>
    <w:rsid w:val="00C232D7"/>
    <w:rsid w:val="00C2339E"/>
    <w:rsid w:val="00C23C46"/>
    <w:rsid w:val="00C2413B"/>
    <w:rsid w:val="00C2426F"/>
    <w:rsid w:val="00C24820"/>
    <w:rsid w:val="00C25887"/>
    <w:rsid w:val="00C259EC"/>
    <w:rsid w:val="00C25AAE"/>
    <w:rsid w:val="00C25BE3"/>
    <w:rsid w:val="00C25D3E"/>
    <w:rsid w:val="00C26209"/>
    <w:rsid w:val="00C26564"/>
    <w:rsid w:val="00C26DDE"/>
    <w:rsid w:val="00C2769F"/>
    <w:rsid w:val="00C2776E"/>
    <w:rsid w:val="00C27FDA"/>
    <w:rsid w:val="00C301E7"/>
    <w:rsid w:val="00C30354"/>
    <w:rsid w:val="00C30455"/>
    <w:rsid w:val="00C3050A"/>
    <w:rsid w:val="00C307CA"/>
    <w:rsid w:val="00C30CAA"/>
    <w:rsid w:val="00C30FB7"/>
    <w:rsid w:val="00C3108D"/>
    <w:rsid w:val="00C317FE"/>
    <w:rsid w:val="00C31828"/>
    <w:rsid w:val="00C31D45"/>
    <w:rsid w:val="00C31D55"/>
    <w:rsid w:val="00C320F8"/>
    <w:rsid w:val="00C322CA"/>
    <w:rsid w:val="00C323C7"/>
    <w:rsid w:val="00C328B7"/>
    <w:rsid w:val="00C32AC5"/>
    <w:rsid w:val="00C32B31"/>
    <w:rsid w:val="00C32D08"/>
    <w:rsid w:val="00C32F56"/>
    <w:rsid w:val="00C33A12"/>
    <w:rsid w:val="00C33E8A"/>
    <w:rsid w:val="00C34135"/>
    <w:rsid w:val="00C34380"/>
    <w:rsid w:val="00C346FF"/>
    <w:rsid w:val="00C3475D"/>
    <w:rsid w:val="00C347F8"/>
    <w:rsid w:val="00C34810"/>
    <w:rsid w:val="00C349D7"/>
    <w:rsid w:val="00C34A99"/>
    <w:rsid w:val="00C34B22"/>
    <w:rsid w:val="00C34CA1"/>
    <w:rsid w:val="00C34DD4"/>
    <w:rsid w:val="00C34FBF"/>
    <w:rsid w:val="00C35446"/>
    <w:rsid w:val="00C356DA"/>
    <w:rsid w:val="00C3579D"/>
    <w:rsid w:val="00C35A4C"/>
    <w:rsid w:val="00C35AD5"/>
    <w:rsid w:val="00C3694B"/>
    <w:rsid w:val="00C36F65"/>
    <w:rsid w:val="00C377FA"/>
    <w:rsid w:val="00C402C3"/>
    <w:rsid w:val="00C40713"/>
    <w:rsid w:val="00C407C6"/>
    <w:rsid w:val="00C40C7B"/>
    <w:rsid w:val="00C40CFB"/>
    <w:rsid w:val="00C40D69"/>
    <w:rsid w:val="00C40E87"/>
    <w:rsid w:val="00C4130A"/>
    <w:rsid w:val="00C4177F"/>
    <w:rsid w:val="00C41D21"/>
    <w:rsid w:val="00C41D46"/>
    <w:rsid w:val="00C41E54"/>
    <w:rsid w:val="00C42425"/>
    <w:rsid w:val="00C42706"/>
    <w:rsid w:val="00C429F9"/>
    <w:rsid w:val="00C42EAC"/>
    <w:rsid w:val="00C43210"/>
    <w:rsid w:val="00C4352C"/>
    <w:rsid w:val="00C436AF"/>
    <w:rsid w:val="00C43BE6"/>
    <w:rsid w:val="00C43CED"/>
    <w:rsid w:val="00C4420F"/>
    <w:rsid w:val="00C4464A"/>
    <w:rsid w:val="00C44A75"/>
    <w:rsid w:val="00C44A7F"/>
    <w:rsid w:val="00C44C2F"/>
    <w:rsid w:val="00C44D03"/>
    <w:rsid w:val="00C45C5C"/>
    <w:rsid w:val="00C45C60"/>
    <w:rsid w:val="00C45E65"/>
    <w:rsid w:val="00C4608D"/>
    <w:rsid w:val="00C460AC"/>
    <w:rsid w:val="00C460E0"/>
    <w:rsid w:val="00C4637A"/>
    <w:rsid w:val="00C46555"/>
    <w:rsid w:val="00C46F7F"/>
    <w:rsid w:val="00C4712B"/>
    <w:rsid w:val="00C47530"/>
    <w:rsid w:val="00C476AF"/>
    <w:rsid w:val="00C478F8"/>
    <w:rsid w:val="00C47D5A"/>
    <w:rsid w:val="00C47EF8"/>
    <w:rsid w:val="00C47F09"/>
    <w:rsid w:val="00C501DD"/>
    <w:rsid w:val="00C50799"/>
    <w:rsid w:val="00C50EF0"/>
    <w:rsid w:val="00C5104A"/>
    <w:rsid w:val="00C510C7"/>
    <w:rsid w:val="00C511EA"/>
    <w:rsid w:val="00C514C6"/>
    <w:rsid w:val="00C51709"/>
    <w:rsid w:val="00C51827"/>
    <w:rsid w:val="00C51A49"/>
    <w:rsid w:val="00C51AA7"/>
    <w:rsid w:val="00C51BA6"/>
    <w:rsid w:val="00C52182"/>
    <w:rsid w:val="00C52A57"/>
    <w:rsid w:val="00C52BCF"/>
    <w:rsid w:val="00C52D07"/>
    <w:rsid w:val="00C532C4"/>
    <w:rsid w:val="00C5347B"/>
    <w:rsid w:val="00C5383B"/>
    <w:rsid w:val="00C53C6B"/>
    <w:rsid w:val="00C53D78"/>
    <w:rsid w:val="00C53E8C"/>
    <w:rsid w:val="00C54696"/>
    <w:rsid w:val="00C548D5"/>
    <w:rsid w:val="00C5506B"/>
    <w:rsid w:val="00C55199"/>
    <w:rsid w:val="00C552C4"/>
    <w:rsid w:val="00C55665"/>
    <w:rsid w:val="00C55CF3"/>
    <w:rsid w:val="00C55EF8"/>
    <w:rsid w:val="00C55FBC"/>
    <w:rsid w:val="00C562B1"/>
    <w:rsid w:val="00C56674"/>
    <w:rsid w:val="00C570F8"/>
    <w:rsid w:val="00C571C9"/>
    <w:rsid w:val="00C571F7"/>
    <w:rsid w:val="00C57849"/>
    <w:rsid w:val="00C57F7D"/>
    <w:rsid w:val="00C6014B"/>
    <w:rsid w:val="00C602CA"/>
    <w:rsid w:val="00C60306"/>
    <w:rsid w:val="00C60645"/>
    <w:rsid w:val="00C60A7A"/>
    <w:rsid w:val="00C60C4A"/>
    <w:rsid w:val="00C61032"/>
    <w:rsid w:val="00C613B2"/>
    <w:rsid w:val="00C6151F"/>
    <w:rsid w:val="00C6154F"/>
    <w:rsid w:val="00C61851"/>
    <w:rsid w:val="00C61D6B"/>
    <w:rsid w:val="00C621B4"/>
    <w:rsid w:val="00C623BB"/>
    <w:rsid w:val="00C626F7"/>
    <w:rsid w:val="00C628AF"/>
    <w:rsid w:val="00C62A81"/>
    <w:rsid w:val="00C62C67"/>
    <w:rsid w:val="00C62D70"/>
    <w:rsid w:val="00C6393E"/>
    <w:rsid w:val="00C63979"/>
    <w:rsid w:val="00C63AF2"/>
    <w:rsid w:val="00C63E24"/>
    <w:rsid w:val="00C63E44"/>
    <w:rsid w:val="00C63E49"/>
    <w:rsid w:val="00C6419F"/>
    <w:rsid w:val="00C643C4"/>
    <w:rsid w:val="00C64519"/>
    <w:rsid w:val="00C64E4B"/>
    <w:rsid w:val="00C6530C"/>
    <w:rsid w:val="00C6541E"/>
    <w:rsid w:val="00C654C7"/>
    <w:rsid w:val="00C6555F"/>
    <w:rsid w:val="00C658C7"/>
    <w:rsid w:val="00C65AD5"/>
    <w:rsid w:val="00C65E0C"/>
    <w:rsid w:val="00C65F79"/>
    <w:rsid w:val="00C6687A"/>
    <w:rsid w:val="00C66B70"/>
    <w:rsid w:val="00C66CD1"/>
    <w:rsid w:val="00C6707E"/>
    <w:rsid w:val="00C6738F"/>
    <w:rsid w:val="00C673AE"/>
    <w:rsid w:val="00C674C7"/>
    <w:rsid w:val="00C679BF"/>
    <w:rsid w:val="00C67AE0"/>
    <w:rsid w:val="00C70900"/>
    <w:rsid w:val="00C709B8"/>
    <w:rsid w:val="00C70A5B"/>
    <w:rsid w:val="00C70AC4"/>
    <w:rsid w:val="00C70D50"/>
    <w:rsid w:val="00C70DA7"/>
    <w:rsid w:val="00C70E7C"/>
    <w:rsid w:val="00C711F3"/>
    <w:rsid w:val="00C712FE"/>
    <w:rsid w:val="00C71362"/>
    <w:rsid w:val="00C7170D"/>
    <w:rsid w:val="00C72480"/>
    <w:rsid w:val="00C728C2"/>
    <w:rsid w:val="00C72D44"/>
    <w:rsid w:val="00C72EF4"/>
    <w:rsid w:val="00C72FDC"/>
    <w:rsid w:val="00C73084"/>
    <w:rsid w:val="00C73A27"/>
    <w:rsid w:val="00C73DCA"/>
    <w:rsid w:val="00C73E96"/>
    <w:rsid w:val="00C74491"/>
    <w:rsid w:val="00C7471C"/>
    <w:rsid w:val="00C74A26"/>
    <w:rsid w:val="00C74CC3"/>
    <w:rsid w:val="00C74D12"/>
    <w:rsid w:val="00C74D2D"/>
    <w:rsid w:val="00C74E43"/>
    <w:rsid w:val="00C7573E"/>
    <w:rsid w:val="00C75998"/>
    <w:rsid w:val="00C759AD"/>
    <w:rsid w:val="00C759B5"/>
    <w:rsid w:val="00C75BA3"/>
    <w:rsid w:val="00C76027"/>
    <w:rsid w:val="00C76AC6"/>
    <w:rsid w:val="00C76BB0"/>
    <w:rsid w:val="00C76F07"/>
    <w:rsid w:val="00C76FB5"/>
    <w:rsid w:val="00C7707F"/>
    <w:rsid w:val="00C7751F"/>
    <w:rsid w:val="00C77617"/>
    <w:rsid w:val="00C778CE"/>
    <w:rsid w:val="00C77916"/>
    <w:rsid w:val="00C7797E"/>
    <w:rsid w:val="00C77A54"/>
    <w:rsid w:val="00C801CA"/>
    <w:rsid w:val="00C80313"/>
    <w:rsid w:val="00C8039D"/>
    <w:rsid w:val="00C80563"/>
    <w:rsid w:val="00C80617"/>
    <w:rsid w:val="00C806A7"/>
    <w:rsid w:val="00C80A93"/>
    <w:rsid w:val="00C8157D"/>
    <w:rsid w:val="00C817CD"/>
    <w:rsid w:val="00C81A1A"/>
    <w:rsid w:val="00C81A59"/>
    <w:rsid w:val="00C81BCA"/>
    <w:rsid w:val="00C8201D"/>
    <w:rsid w:val="00C8206F"/>
    <w:rsid w:val="00C8222C"/>
    <w:rsid w:val="00C822D6"/>
    <w:rsid w:val="00C8232C"/>
    <w:rsid w:val="00C824EA"/>
    <w:rsid w:val="00C8251A"/>
    <w:rsid w:val="00C82E16"/>
    <w:rsid w:val="00C830BE"/>
    <w:rsid w:val="00C84204"/>
    <w:rsid w:val="00C8440E"/>
    <w:rsid w:val="00C8444B"/>
    <w:rsid w:val="00C849B8"/>
    <w:rsid w:val="00C85409"/>
    <w:rsid w:val="00C857AD"/>
    <w:rsid w:val="00C85988"/>
    <w:rsid w:val="00C859F7"/>
    <w:rsid w:val="00C85B9F"/>
    <w:rsid w:val="00C85D1F"/>
    <w:rsid w:val="00C85D59"/>
    <w:rsid w:val="00C860E4"/>
    <w:rsid w:val="00C86426"/>
    <w:rsid w:val="00C866B1"/>
    <w:rsid w:val="00C86874"/>
    <w:rsid w:val="00C86AE9"/>
    <w:rsid w:val="00C86B65"/>
    <w:rsid w:val="00C8700B"/>
    <w:rsid w:val="00C870F8"/>
    <w:rsid w:val="00C87113"/>
    <w:rsid w:val="00C874DD"/>
    <w:rsid w:val="00C87A39"/>
    <w:rsid w:val="00C87BAA"/>
    <w:rsid w:val="00C87F12"/>
    <w:rsid w:val="00C90260"/>
    <w:rsid w:val="00C9064E"/>
    <w:rsid w:val="00C90840"/>
    <w:rsid w:val="00C90B59"/>
    <w:rsid w:val="00C90CC1"/>
    <w:rsid w:val="00C90FFF"/>
    <w:rsid w:val="00C9104C"/>
    <w:rsid w:val="00C9118C"/>
    <w:rsid w:val="00C9126E"/>
    <w:rsid w:val="00C9187E"/>
    <w:rsid w:val="00C918A9"/>
    <w:rsid w:val="00C9193B"/>
    <w:rsid w:val="00C91A18"/>
    <w:rsid w:val="00C91BE3"/>
    <w:rsid w:val="00C91C6F"/>
    <w:rsid w:val="00C92063"/>
    <w:rsid w:val="00C92483"/>
    <w:rsid w:val="00C92872"/>
    <w:rsid w:val="00C92B69"/>
    <w:rsid w:val="00C92E49"/>
    <w:rsid w:val="00C92FD0"/>
    <w:rsid w:val="00C93183"/>
    <w:rsid w:val="00C934EF"/>
    <w:rsid w:val="00C937DE"/>
    <w:rsid w:val="00C939DD"/>
    <w:rsid w:val="00C93B9B"/>
    <w:rsid w:val="00C93CC8"/>
    <w:rsid w:val="00C94C9E"/>
    <w:rsid w:val="00C95031"/>
    <w:rsid w:val="00C953B7"/>
    <w:rsid w:val="00C953CF"/>
    <w:rsid w:val="00C95561"/>
    <w:rsid w:val="00C955FF"/>
    <w:rsid w:val="00C957AE"/>
    <w:rsid w:val="00C95849"/>
    <w:rsid w:val="00C959EB"/>
    <w:rsid w:val="00C95A0F"/>
    <w:rsid w:val="00C95B67"/>
    <w:rsid w:val="00C95CCA"/>
    <w:rsid w:val="00C95D4E"/>
    <w:rsid w:val="00C96470"/>
    <w:rsid w:val="00C96915"/>
    <w:rsid w:val="00C96B93"/>
    <w:rsid w:val="00C96BBB"/>
    <w:rsid w:val="00C96C76"/>
    <w:rsid w:val="00C96EFC"/>
    <w:rsid w:val="00C97012"/>
    <w:rsid w:val="00C977DE"/>
    <w:rsid w:val="00C97870"/>
    <w:rsid w:val="00C979ED"/>
    <w:rsid w:val="00C97AC4"/>
    <w:rsid w:val="00C97C48"/>
    <w:rsid w:val="00CA0216"/>
    <w:rsid w:val="00CA026D"/>
    <w:rsid w:val="00CA037F"/>
    <w:rsid w:val="00CA0DD6"/>
    <w:rsid w:val="00CA1159"/>
    <w:rsid w:val="00CA11B0"/>
    <w:rsid w:val="00CA1A0F"/>
    <w:rsid w:val="00CA20D1"/>
    <w:rsid w:val="00CA214F"/>
    <w:rsid w:val="00CA234C"/>
    <w:rsid w:val="00CA2B22"/>
    <w:rsid w:val="00CA2FCD"/>
    <w:rsid w:val="00CA3776"/>
    <w:rsid w:val="00CA3985"/>
    <w:rsid w:val="00CA3B38"/>
    <w:rsid w:val="00CA3B58"/>
    <w:rsid w:val="00CA4746"/>
    <w:rsid w:val="00CA4DDF"/>
    <w:rsid w:val="00CA507E"/>
    <w:rsid w:val="00CA51AF"/>
    <w:rsid w:val="00CA54FD"/>
    <w:rsid w:val="00CA5816"/>
    <w:rsid w:val="00CA5983"/>
    <w:rsid w:val="00CA5AFB"/>
    <w:rsid w:val="00CA5D6A"/>
    <w:rsid w:val="00CA5E58"/>
    <w:rsid w:val="00CA6058"/>
    <w:rsid w:val="00CA68C5"/>
    <w:rsid w:val="00CA6CAF"/>
    <w:rsid w:val="00CA704A"/>
    <w:rsid w:val="00CA7648"/>
    <w:rsid w:val="00CB010A"/>
    <w:rsid w:val="00CB02BD"/>
    <w:rsid w:val="00CB0308"/>
    <w:rsid w:val="00CB0436"/>
    <w:rsid w:val="00CB0E61"/>
    <w:rsid w:val="00CB12FC"/>
    <w:rsid w:val="00CB1410"/>
    <w:rsid w:val="00CB143A"/>
    <w:rsid w:val="00CB156E"/>
    <w:rsid w:val="00CB20C7"/>
    <w:rsid w:val="00CB2313"/>
    <w:rsid w:val="00CB24D2"/>
    <w:rsid w:val="00CB25A9"/>
    <w:rsid w:val="00CB3508"/>
    <w:rsid w:val="00CB3B0C"/>
    <w:rsid w:val="00CB4118"/>
    <w:rsid w:val="00CB4174"/>
    <w:rsid w:val="00CB427C"/>
    <w:rsid w:val="00CB42BA"/>
    <w:rsid w:val="00CB4583"/>
    <w:rsid w:val="00CB4898"/>
    <w:rsid w:val="00CB49C7"/>
    <w:rsid w:val="00CB4AB4"/>
    <w:rsid w:val="00CB4B1C"/>
    <w:rsid w:val="00CB4DDE"/>
    <w:rsid w:val="00CB558A"/>
    <w:rsid w:val="00CB57B5"/>
    <w:rsid w:val="00CB5D20"/>
    <w:rsid w:val="00CB5DC1"/>
    <w:rsid w:val="00CB602F"/>
    <w:rsid w:val="00CB6070"/>
    <w:rsid w:val="00CB6215"/>
    <w:rsid w:val="00CB6301"/>
    <w:rsid w:val="00CB668B"/>
    <w:rsid w:val="00CB697E"/>
    <w:rsid w:val="00CB6BC7"/>
    <w:rsid w:val="00CB7744"/>
    <w:rsid w:val="00CB7780"/>
    <w:rsid w:val="00CB77A1"/>
    <w:rsid w:val="00CB77C3"/>
    <w:rsid w:val="00CB7818"/>
    <w:rsid w:val="00CB7A3C"/>
    <w:rsid w:val="00CB7A78"/>
    <w:rsid w:val="00CB7FAE"/>
    <w:rsid w:val="00CC0D27"/>
    <w:rsid w:val="00CC19F3"/>
    <w:rsid w:val="00CC1A2F"/>
    <w:rsid w:val="00CC23A7"/>
    <w:rsid w:val="00CC23D2"/>
    <w:rsid w:val="00CC23F0"/>
    <w:rsid w:val="00CC2880"/>
    <w:rsid w:val="00CC2DF7"/>
    <w:rsid w:val="00CC2FD0"/>
    <w:rsid w:val="00CC307B"/>
    <w:rsid w:val="00CC35EC"/>
    <w:rsid w:val="00CC3752"/>
    <w:rsid w:val="00CC3F5A"/>
    <w:rsid w:val="00CC3F75"/>
    <w:rsid w:val="00CC4099"/>
    <w:rsid w:val="00CC42AE"/>
    <w:rsid w:val="00CC433A"/>
    <w:rsid w:val="00CC4A91"/>
    <w:rsid w:val="00CC4B78"/>
    <w:rsid w:val="00CC4CBA"/>
    <w:rsid w:val="00CC5103"/>
    <w:rsid w:val="00CC5355"/>
    <w:rsid w:val="00CC5576"/>
    <w:rsid w:val="00CC59DB"/>
    <w:rsid w:val="00CC5AAA"/>
    <w:rsid w:val="00CC5AE8"/>
    <w:rsid w:val="00CC635F"/>
    <w:rsid w:val="00CC6394"/>
    <w:rsid w:val="00CC639A"/>
    <w:rsid w:val="00CC67DD"/>
    <w:rsid w:val="00CC6DF7"/>
    <w:rsid w:val="00CC6E83"/>
    <w:rsid w:val="00CC7017"/>
    <w:rsid w:val="00CC7151"/>
    <w:rsid w:val="00CC737C"/>
    <w:rsid w:val="00CC74CA"/>
    <w:rsid w:val="00CC75D9"/>
    <w:rsid w:val="00CC79FA"/>
    <w:rsid w:val="00CC7FF2"/>
    <w:rsid w:val="00CD0010"/>
    <w:rsid w:val="00CD0605"/>
    <w:rsid w:val="00CD0966"/>
    <w:rsid w:val="00CD0D6B"/>
    <w:rsid w:val="00CD0DCF"/>
    <w:rsid w:val="00CD15AE"/>
    <w:rsid w:val="00CD1A16"/>
    <w:rsid w:val="00CD1A6F"/>
    <w:rsid w:val="00CD1C22"/>
    <w:rsid w:val="00CD1E18"/>
    <w:rsid w:val="00CD1E80"/>
    <w:rsid w:val="00CD2170"/>
    <w:rsid w:val="00CD2187"/>
    <w:rsid w:val="00CD2217"/>
    <w:rsid w:val="00CD24B4"/>
    <w:rsid w:val="00CD2543"/>
    <w:rsid w:val="00CD2632"/>
    <w:rsid w:val="00CD26EF"/>
    <w:rsid w:val="00CD2731"/>
    <w:rsid w:val="00CD2784"/>
    <w:rsid w:val="00CD2976"/>
    <w:rsid w:val="00CD2A86"/>
    <w:rsid w:val="00CD2BC1"/>
    <w:rsid w:val="00CD309D"/>
    <w:rsid w:val="00CD30CC"/>
    <w:rsid w:val="00CD33B7"/>
    <w:rsid w:val="00CD3572"/>
    <w:rsid w:val="00CD3804"/>
    <w:rsid w:val="00CD392C"/>
    <w:rsid w:val="00CD3A17"/>
    <w:rsid w:val="00CD3DBF"/>
    <w:rsid w:val="00CD4281"/>
    <w:rsid w:val="00CD441A"/>
    <w:rsid w:val="00CD47F8"/>
    <w:rsid w:val="00CD5373"/>
    <w:rsid w:val="00CD5408"/>
    <w:rsid w:val="00CD5938"/>
    <w:rsid w:val="00CD5972"/>
    <w:rsid w:val="00CD5C49"/>
    <w:rsid w:val="00CD5C74"/>
    <w:rsid w:val="00CD5FBC"/>
    <w:rsid w:val="00CD6C99"/>
    <w:rsid w:val="00CD6CA4"/>
    <w:rsid w:val="00CD70A8"/>
    <w:rsid w:val="00CD723A"/>
    <w:rsid w:val="00CD72C7"/>
    <w:rsid w:val="00CD7663"/>
    <w:rsid w:val="00CD78F2"/>
    <w:rsid w:val="00CD7B47"/>
    <w:rsid w:val="00CD7BFD"/>
    <w:rsid w:val="00CD7D5C"/>
    <w:rsid w:val="00CE02E5"/>
    <w:rsid w:val="00CE0445"/>
    <w:rsid w:val="00CE04EF"/>
    <w:rsid w:val="00CE0FF8"/>
    <w:rsid w:val="00CE10C7"/>
    <w:rsid w:val="00CE10C8"/>
    <w:rsid w:val="00CE10D2"/>
    <w:rsid w:val="00CE1657"/>
    <w:rsid w:val="00CE16FC"/>
    <w:rsid w:val="00CE1C9F"/>
    <w:rsid w:val="00CE1F2F"/>
    <w:rsid w:val="00CE223E"/>
    <w:rsid w:val="00CE24DC"/>
    <w:rsid w:val="00CE251E"/>
    <w:rsid w:val="00CE266E"/>
    <w:rsid w:val="00CE2742"/>
    <w:rsid w:val="00CE27D7"/>
    <w:rsid w:val="00CE28BF"/>
    <w:rsid w:val="00CE29D0"/>
    <w:rsid w:val="00CE2CE6"/>
    <w:rsid w:val="00CE31A4"/>
    <w:rsid w:val="00CE3514"/>
    <w:rsid w:val="00CE354B"/>
    <w:rsid w:val="00CE35A4"/>
    <w:rsid w:val="00CE37FA"/>
    <w:rsid w:val="00CE3B10"/>
    <w:rsid w:val="00CE406B"/>
    <w:rsid w:val="00CE41F4"/>
    <w:rsid w:val="00CE427D"/>
    <w:rsid w:val="00CE4445"/>
    <w:rsid w:val="00CE4675"/>
    <w:rsid w:val="00CE4813"/>
    <w:rsid w:val="00CE5040"/>
    <w:rsid w:val="00CE568E"/>
    <w:rsid w:val="00CE595B"/>
    <w:rsid w:val="00CE5B84"/>
    <w:rsid w:val="00CE6927"/>
    <w:rsid w:val="00CE6EDD"/>
    <w:rsid w:val="00CE7177"/>
    <w:rsid w:val="00CE72EE"/>
    <w:rsid w:val="00CE74A3"/>
    <w:rsid w:val="00CE7BCA"/>
    <w:rsid w:val="00CE7D4C"/>
    <w:rsid w:val="00CE7E16"/>
    <w:rsid w:val="00CE7F5C"/>
    <w:rsid w:val="00CE7FD2"/>
    <w:rsid w:val="00CF027F"/>
    <w:rsid w:val="00CF03D2"/>
    <w:rsid w:val="00CF0731"/>
    <w:rsid w:val="00CF0C6C"/>
    <w:rsid w:val="00CF0CB6"/>
    <w:rsid w:val="00CF0CDD"/>
    <w:rsid w:val="00CF10DC"/>
    <w:rsid w:val="00CF1117"/>
    <w:rsid w:val="00CF1940"/>
    <w:rsid w:val="00CF1F50"/>
    <w:rsid w:val="00CF1F7B"/>
    <w:rsid w:val="00CF273A"/>
    <w:rsid w:val="00CF37AC"/>
    <w:rsid w:val="00CF3A20"/>
    <w:rsid w:val="00CF424C"/>
    <w:rsid w:val="00CF47B8"/>
    <w:rsid w:val="00CF4872"/>
    <w:rsid w:val="00CF5103"/>
    <w:rsid w:val="00CF51ED"/>
    <w:rsid w:val="00CF55AE"/>
    <w:rsid w:val="00CF55D7"/>
    <w:rsid w:val="00CF596F"/>
    <w:rsid w:val="00CF65E7"/>
    <w:rsid w:val="00CF6B00"/>
    <w:rsid w:val="00CF6CC2"/>
    <w:rsid w:val="00CF7017"/>
    <w:rsid w:val="00CF7130"/>
    <w:rsid w:val="00CF729A"/>
    <w:rsid w:val="00CF7F85"/>
    <w:rsid w:val="00CF7FF0"/>
    <w:rsid w:val="00D0000D"/>
    <w:rsid w:val="00D00448"/>
    <w:rsid w:val="00D005B4"/>
    <w:rsid w:val="00D006A2"/>
    <w:rsid w:val="00D00B8D"/>
    <w:rsid w:val="00D013C3"/>
    <w:rsid w:val="00D0180B"/>
    <w:rsid w:val="00D01EF6"/>
    <w:rsid w:val="00D022D5"/>
    <w:rsid w:val="00D02361"/>
    <w:rsid w:val="00D023B6"/>
    <w:rsid w:val="00D02430"/>
    <w:rsid w:val="00D025F6"/>
    <w:rsid w:val="00D0264A"/>
    <w:rsid w:val="00D02891"/>
    <w:rsid w:val="00D02B97"/>
    <w:rsid w:val="00D03090"/>
    <w:rsid w:val="00D034C4"/>
    <w:rsid w:val="00D03B2A"/>
    <w:rsid w:val="00D03BF5"/>
    <w:rsid w:val="00D03E76"/>
    <w:rsid w:val="00D044C4"/>
    <w:rsid w:val="00D04AB6"/>
    <w:rsid w:val="00D04CD1"/>
    <w:rsid w:val="00D04F2E"/>
    <w:rsid w:val="00D05765"/>
    <w:rsid w:val="00D0584A"/>
    <w:rsid w:val="00D058C1"/>
    <w:rsid w:val="00D05A1C"/>
    <w:rsid w:val="00D05CBE"/>
    <w:rsid w:val="00D05F4C"/>
    <w:rsid w:val="00D06289"/>
    <w:rsid w:val="00D06721"/>
    <w:rsid w:val="00D06DA2"/>
    <w:rsid w:val="00D06F0D"/>
    <w:rsid w:val="00D07438"/>
    <w:rsid w:val="00D07EA4"/>
    <w:rsid w:val="00D07EE4"/>
    <w:rsid w:val="00D07F7F"/>
    <w:rsid w:val="00D101A1"/>
    <w:rsid w:val="00D10628"/>
    <w:rsid w:val="00D10FBF"/>
    <w:rsid w:val="00D11000"/>
    <w:rsid w:val="00D11031"/>
    <w:rsid w:val="00D1150F"/>
    <w:rsid w:val="00D11627"/>
    <w:rsid w:val="00D117D6"/>
    <w:rsid w:val="00D11B8E"/>
    <w:rsid w:val="00D11C48"/>
    <w:rsid w:val="00D11E35"/>
    <w:rsid w:val="00D11FDD"/>
    <w:rsid w:val="00D120A6"/>
    <w:rsid w:val="00D1213D"/>
    <w:rsid w:val="00D12448"/>
    <w:rsid w:val="00D1247B"/>
    <w:rsid w:val="00D12573"/>
    <w:rsid w:val="00D12794"/>
    <w:rsid w:val="00D1288A"/>
    <w:rsid w:val="00D12A2C"/>
    <w:rsid w:val="00D12C2C"/>
    <w:rsid w:val="00D12DE5"/>
    <w:rsid w:val="00D131AD"/>
    <w:rsid w:val="00D134C6"/>
    <w:rsid w:val="00D13676"/>
    <w:rsid w:val="00D1371E"/>
    <w:rsid w:val="00D13763"/>
    <w:rsid w:val="00D13915"/>
    <w:rsid w:val="00D1398F"/>
    <w:rsid w:val="00D13FE4"/>
    <w:rsid w:val="00D140F4"/>
    <w:rsid w:val="00D147B9"/>
    <w:rsid w:val="00D148B3"/>
    <w:rsid w:val="00D14BBA"/>
    <w:rsid w:val="00D14CE9"/>
    <w:rsid w:val="00D14EF7"/>
    <w:rsid w:val="00D14FB5"/>
    <w:rsid w:val="00D167F7"/>
    <w:rsid w:val="00D168D5"/>
    <w:rsid w:val="00D16981"/>
    <w:rsid w:val="00D169C8"/>
    <w:rsid w:val="00D16B4E"/>
    <w:rsid w:val="00D16D60"/>
    <w:rsid w:val="00D17036"/>
    <w:rsid w:val="00D17152"/>
    <w:rsid w:val="00D172A7"/>
    <w:rsid w:val="00D1749C"/>
    <w:rsid w:val="00D174DF"/>
    <w:rsid w:val="00D17518"/>
    <w:rsid w:val="00D175E2"/>
    <w:rsid w:val="00D175FA"/>
    <w:rsid w:val="00D17640"/>
    <w:rsid w:val="00D1771A"/>
    <w:rsid w:val="00D17B5F"/>
    <w:rsid w:val="00D17E33"/>
    <w:rsid w:val="00D17E74"/>
    <w:rsid w:val="00D20081"/>
    <w:rsid w:val="00D200E0"/>
    <w:rsid w:val="00D207B0"/>
    <w:rsid w:val="00D20ACD"/>
    <w:rsid w:val="00D20BB5"/>
    <w:rsid w:val="00D20C1D"/>
    <w:rsid w:val="00D20D80"/>
    <w:rsid w:val="00D20E1C"/>
    <w:rsid w:val="00D21196"/>
    <w:rsid w:val="00D2159A"/>
    <w:rsid w:val="00D21AF6"/>
    <w:rsid w:val="00D21E2B"/>
    <w:rsid w:val="00D21E57"/>
    <w:rsid w:val="00D2224D"/>
    <w:rsid w:val="00D2225F"/>
    <w:rsid w:val="00D22671"/>
    <w:rsid w:val="00D22AC4"/>
    <w:rsid w:val="00D22FCA"/>
    <w:rsid w:val="00D23322"/>
    <w:rsid w:val="00D23C7F"/>
    <w:rsid w:val="00D23C98"/>
    <w:rsid w:val="00D2469A"/>
    <w:rsid w:val="00D246E6"/>
    <w:rsid w:val="00D24740"/>
    <w:rsid w:val="00D24771"/>
    <w:rsid w:val="00D25050"/>
    <w:rsid w:val="00D250AD"/>
    <w:rsid w:val="00D252C0"/>
    <w:rsid w:val="00D2531A"/>
    <w:rsid w:val="00D2598C"/>
    <w:rsid w:val="00D25A6F"/>
    <w:rsid w:val="00D25E0A"/>
    <w:rsid w:val="00D25E10"/>
    <w:rsid w:val="00D260F6"/>
    <w:rsid w:val="00D2614E"/>
    <w:rsid w:val="00D262FB"/>
    <w:rsid w:val="00D263B6"/>
    <w:rsid w:val="00D267C8"/>
    <w:rsid w:val="00D26C57"/>
    <w:rsid w:val="00D26EA1"/>
    <w:rsid w:val="00D27262"/>
    <w:rsid w:val="00D27510"/>
    <w:rsid w:val="00D275F3"/>
    <w:rsid w:val="00D27679"/>
    <w:rsid w:val="00D277ED"/>
    <w:rsid w:val="00D2788F"/>
    <w:rsid w:val="00D3035C"/>
    <w:rsid w:val="00D30A56"/>
    <w:rsid w:val="00D30C91"/>
    <w:rsid w:val="00D30F41"/>
    <w:rsid w:val="00D314DB"/>
    <w:rsid w:val="00D31890"/>
    <w:rsid w:val="00D31921"/>
    <w:rsid w:val="00D31A4C"/>
    <w:rsid w:val="00D31A57"/>
    <w:rsid w:val="00D31CE9"/>
    <w:rsid w:val="00D3204A"/>
    <w:rsid w:val="00D32374"/>
    <w:rsid w:val="00D324C6"/>
    <w:rsid w:val="00D326A3"/>
    <w:rsid w:val="00D326B7"/>
    <w:rsid w:val="00D326BB"/>
    <w:rsid w:val="00D32848"/>
    <w:rsid w:val="00D32A62"/>
    <w:rsid w:val="00D32BDE"/>
    <w:rsid w:val="00D32E0C"/>
    <w:rsid w:val="00D32E7F"/>
    <w:rsid w:val="00D330D8"/>
    <w:rsid w:val="00D3345C"/>
    <w:rsid w:val="00D335D6"/>
    <w:rsid w:val="00D3383A"/>
    <w:rsid w:val="00D3389D"/>
    <w:rsid w:val="00D33E8B"/>
    <w:rsid w:val="00D3454C"/>
    <w:rsid w:val="00D34947"/>
    <w:rsid w:val="00D34ACC"/>
    <w:rsid w:val="00D34EB9"/>
    <w:rsid w:val="00D35154"/>
    <w:rsid w:val="00D358C7"/>
    <w:rsid w:val="00D35A4B"/>
    <w:rsid w:val="00D35D0F"/>
    <w:rsid w:val="00D35E2A"/>
    <w:rsid w:val="00D3664C"/>
    <w:rsid w:val="00D36737"/>
    <w:rsid w:val="00D36A93"/>
    <w:rsid w:val="00D36E1F"/>
    <w:rsid w:val="00D373E1"/>
    <w:rsid w:val="00D3750D"/>
    <w:rsid w:val="00D3760F"/>
    <w:rsid w:val="00D37680"/>
    <w:rsid w:val="00D37B7C"/>
    <w:rsid w:val="00D37D1E"/>
    <w:rsid w:val="00D37D82"/>
    <w:rsid w:val="00D37FDE"/>
    <w:rsid w:val="00D400E8"/>
    <w:rsid w:val="00D402BF"/>
    <w:rsid w:val="00D4050F"/>
    <w:rsid w:val="00D407B4"/>
    <w:rsid w:val="00D40D34"/>
    <w:rsid w:val="00D40F62"/>
    <w:rsid w:val="00D412ED"/>
    <w:rsid w:val="00D41335"/>
    <w:rsid w:val="00D41686"/>
    <w:rsid w:val="00D41830"/>
    <w:rsid w:val="00D41A88"/>
    <w:rsid w:val="00D41CC3"/>
    <w:rsid w:val="00D41DF1"/>
    <w:rsid w:val="00D41FC6"/>
    <w:rsid w:val="00D42385"/>
    <w:rsid w:val="00D42511"/>
    <w:rsid w:val="00D426E5"/>
    <w:rsid w:val="00D42875"/>
    <w:rsid w:val="00D42967"/>
    <w:rsid w:val="00D431AE"/>
    <w:rsid w:val="00D4322B"/>
    <w:rsid w:val="00D437BF"/>
    <w:rsid w:val="00D437F6"/>
    <w:rsid w:val="00D439BE"/>
    <w:rsid w:val="00D43AD7"/>
    <w:rsid w:val="00D440AA"/>
    <w:rsid w:val="00D440D5"/>
    <w:rsid w:val="00D4426C"/>
    <w:rsid w:val="00D442B8"/>
    <w:rsid w:val="00D44669"/>
    <w:rsid w:val="00D44675"/>
    <w:rsid w:val="00D44777"/>
    <w:rsid w:val="00D447C1"/>
    <w:rsid w:val="00D45431"/>
    <w:rsid w:val="00D45A7A"/>
    <w:rsid w:val="00D45B66"/>
    <w:rsid w:val="00D45DF6"/>
    <w:rsid w:val="00D4658C"/>
    <w:rsid w:val="00D4666F"/>
    <w:rsid w:val="00D469E1"/>
    <w:rsid w:val="00D46ECD"/>
    <w:rsid w:val="00D4702B"/>
    <w:rsid w:val="00D474C9"/>
    <w:rsid w:val="00D476CC"/>
    <w:rsid w:val="00D47930"/>
    <w:rsid w:val="00D47D59"/>
    <w:rsid w:val="00D47D72"/>
    <w:rsid w:val="00D50339"/>
    <w:rsid w:val="00D503A9"/>
    <w:rsid w:val="00D5057F"/>
    <w:rsid w:val="00D50664"/>
    <w:rsid w:val="00D50843"/>
    <w:rsid w:val="00D50C8A"/>
    <w:rsid w:val="00D50E1F"/>
    <w:rsid w:val="00D510D7"/>
    <w:rsid w:val="00D5137B"/>
    <w:rsid w:val="00D513D0"/>
    <w:rsid w:val="00D514E3"/>
    <w:rsid w:val="00D51C97"/>
    <w:rsid w:val="00D51DA7"/>
    <w:rsid w:val="00D51E43"/>
    <w:rsid w:val="00D5253C"/>
    <w:rsid w:val="00D52A80"/>
    <w:rsid w:val="00D52C2A"/>
    <w:rsid w:val="00D52C88"/>
    <w:rsid w:val="00D52F11"/>
    <w:rsid w:val="00D52F92"/>
    <w:rsid w:val="00D5313F"/>
    <w:rsid w:val="00D53173"/>
    <w:rsid w:val="00D537F0"/>
    <w:rsid w:val="00D5428A"/>
    <w:rsid w:val="00D5431E"/>
    <w:rsid w:val="00D54438"/>
    <w:rsid w:val="00D54726"/>
    <w:rsid w:val="00D54A00"/>
    <w:rsid w:val="00D54C2B"/>
    <w:rsid w:val="00D54E04"/>
    <w:rsid w:val="00D5534B"/>
    <w:rsid w:val="00D553D8"/>
    <w:rsid w:val="00D55937"/>
    <w:rsid w:val="00D55AE6"/>
    <w:rsid w:val="00D55CFD"/>
    <w:rsid w:val="00D55DBB"/>
    <w:rsid w:val="00D562DE"/>
    <w:rsid w:val="00D566B9"/>
    <w:rsid w:val="00D56E15"/>
    <w:rsid w:val="00D56E52"/>
    <w:rsid w:val="00D56FD7"/>
    <w:rsid w:val="00D57250"/>
    <w:rsid w:val="00D572F0"/>
    <w:rsid w:val="00D5745C"/>
    <w:rsid w:val="00D5756C"/>
    <w:rsid w:val="00D57AD0"/>
    <w:rsid w:val="00D57BFC"/>
    <w:rsid w:val="00D57F5B"/>
    <w:rsid w:val="00D60B28"/>
    <w:rsid w:val="00D60B6E"/>
    <w:rsid w:val="00D60CBE"/>
    <w:rsid w:val="00D60D68"/>
    <w:rsid w:val="00D60F67"/>
    <w:rsid w:val="00D611D4"/>
    <w:rsid w:val="00D6122B"/>
    <w:rsid w:val="00D612A3"/>
    <w:rsid w:val="00D613D8"/>
    <w:rsid w:val="00D6141D"/>
    <w:rsid w:val="00D6143E"/>
    <w:rsid w:val="00D62365"/>
    <w:rsid w:val="00D623AD"/>
    <w:rsid w:val="00D623D2"/>
    <w:rsid w:val="00D62A5E"/>
    <w:rsid w:val="00D62E1F"/>
    <w:rsid w:val="00D630AC"/>
    <w:rsid w:val="00D6351D"/>
    <w:rsid w:val="00D635B5"/>
    <w:rsid w:val="00D6367B"/>
    <w:rsid w:val="00D63BFC"/>
    <w:rsid w:val="00D63F9D"/>
    <w:rsid w:val="00D63FA7"/>
    <w:rsid w:val="00D6464C"/>
    <w:rsid w:val="00D648E6"/>
    <w:rsid w:val="00D64BE0"/>
    <w:rsid w:val="00D6517D"/>
    <w:rsid w:val="00D653C6"/>
    <w:rsid w:val="00D65FA0"/>
    <w:rsid w:val="00D661BC"/>
    <w:rsid w:val="00D6687F"/>
    <w:rsid w:val="00D66A46"/>
    <w:rsid w:val="00D66A6D"/>
    <w:rsid w:val="00D66C70"/>
    <w:rsid w:val="00D66E56"/>
    <w:rsid w:val="00D66F23"/>
    <w:rsid w:val="00D66F94"/>
    <w:rsid w:val="00D6704C"/>
    <w:rsid w:val="00D6714B"/>
    <w:rsid w:val="00D67562"/>
    <w:rsid w:val="00D678EB"/>
    <w:rsid w:val="00D67E02"/>
    <w:rsid w:val="00D67F00"/>
    <w:rsid w:val="00D67FBF"/>
    <w:rsid w:val="00D701C9"/>
    <w:rsid w:val="00D707F9"/>
    <w:rsid w:val="00D70882"/>
    <w:rsid w:val="00D70AB9"/>
    <w:rsid w:val="00D70F5E"/>
    <w:rsid w:val="00D71829"/>
    <w:rsid w:val="00D71833"/>
    <w:rsid w:val="00D71C18"/>
    <w:rsid w:val="00D71C9A"/>
    <w:rsid w:val="00D71EA2"/>
    <w:rsid w:val="00D71F8C"/>
    <w:rsid w:val="00D72398"/>
    <w:rsid w:val="00D7252B"/>
    <w:rsid w:val="00D72570"/>
    <w:rsid w:val="00D726BE"/>
    <w:rsid w:val="00D72AD7"/>
    <w:rsid w:val="00D7358A"/>
    <w:rsid w:val="00D737AD"/>
    <w:rsid w:val="00D73844"/>
    <w:rsid w:val="00D73940"/>
    <w:rsid w:val="00D73A67"/>
    <w:rsid w:val="00D73FF6"/>
    <w:rsid w:val="00D74096"/>
    <w:rsid w:val="00D743C8"/>
    <w:rsid w:val="00D74537"/>
    <w:rsid w:val="00D745E9"/>
    <w:rsid w:val="00D74C55"/>
    <w:rsid w:val="00D74C77"/>
    <w:rsid w:val="00D74CDC"/>
    <w:rsid w:val="00D7529D"/>
    <w:rsid w:val="00D754F0"/>
    <w:rsid w:val="00D756BE"/>
    <w:rsid w:val="00D75A4F"/>
    <w:rsid w:val="00D75D0D"/>
    <w:rsid w:val="00D75F9F"/>
    <w:rsid w:val="00D7632F"/>
    <w:rsid w:val="00D763AE"/>
    <w:rsid w:val="00D76430"/>
    <w:rsid w:val="00D766C6"/>
    <w:rsid w:val="00D76A95"/>
    <w:rsid w:val="00D76B0B"/>
    <w:rsid w:val="00D76F3E"/>
    <w:rsid w:val="00D77030"/>
    <w:rsid w:val="00D7744B"/>
    <w:rsid w:val="00D77F63"/>
    <w:rsid w:val="00D80255"/>
    <w:rsid w:val="00D80477"/>
    <w:rsid w:val="00D8084C"/>
    <w:rsid w:val="00D808AE"/>
    <w:rsid w:val="00D809FB"/>
    <w:rsid w:val="00D80B67"/>
    <w:rsid w:val="00D80C1C"/>
    <w:rsid w:val="00D80DD5"/>
    <w:rsid w:val="00D80F0D"/>
    <w:rsid w:val="00D810B3"/>
    <w:rsid w:val="00D81235"/>
    <w:rsid w:val="00D8142F"/>
    <w:rsid w:val="00D81486"/>
    <w:rsid w:val="00D8166C"/>
    <w:rsid w:val="00D81D12"/>
    <w:rsid w:val="00D820A2"/>
    <w:rsid w:val="00D82373"/>
    <w:rsid w:val="00D826CB"/>
    <w:rsid w:val="00D82B35"/>
    <w:rsid w:val="00D82C81"/>
    <w:rsid w:val="00D82E42"/>
    <w:rsid w:val="00D82F90"/>
    <w:rsid w:val="00D83032"/>
    <w:rsid w:val="00D830A3"/>
    <w:rsid w:val="00D833F1"/>
    <w:rsid w:val="00D83671"/>
    <w:rsid w:val="00D83699"/>
    <w:rsid w:val="00D83D4E"/>
    <w:rsid w:val="00D83D61"/>
    <w:rsid w:val="00D84204"/>
    <w:rsid w:val="00D84505"/>
    <w:rsid w:val="00D84511"/>
    <w:rsid w:val="00D84576"/>
    <w:rsid w:val="00D84865"/>
    <w:rsid w:val="00D84C88"/>
    <w:rsid w:val="00D84F19"/>
    <w:rsid w:val="00D84F2A"/>
    <w:rsid w:val="00D84F74"/>
    <w:rsid w:val="00D85017"/>
    <w:rsid w:val="00D85199"/>
    <w:rsid w:val="00D852AB"/>
    <w:rsid w:val="00D852AD"/>
    <w:rsid w:val="00D8549A"/>
    <w:rsid w:val="00D85546"/>
    <w:rsid w:val="00D8564A"/>
    <w:rsid w:val="00D85781"/>
    <w:rsid w:val="00D8586D"/>
    <w:rsid w:val="00D85876"/>
    <w:rsid w:val="00D860B5"/>
    <w:rsid w:val="00D86245"/>
    <w:rsid w:val="00D8640F"/>
    <w:rsid w:val="00D86B2A"/>
    <w:rsid w:val="00D86C38"/>
    <w:rsid w:val="00D87034"/>
    <w:rsid w:val="00D87192"/>
    <w:rsid w:val="00D87326"/>
    <w:rsid w:val="00D87516"/>
    <w:rsid w:val="00D877F9"/>
    <w:rsid w:val="00D87AA1"/>
    <w:rsid w:val="00D87F31"/>
    <w:rsid w:val="00D87F98"/>
    <w:rsid w:val="00D904CA"/>
    <w:rsid w:val="00D90555"/>
    <w:rsid w:val="00D9074D"/>
    <w:rsid w:val="00D9087A"/>
    <w:rsid w:val="00D909E2"/>
    <w:rsid w:val="00D90E30"/>
    <w:rsid w:val="00D91187"/>
    <w:rsid w:val="00D915BA"/>
    <w:rsid w:val="00D916DB"/>
    <w:rsid w:val="00D91987"/>
    <w:rsid w:val="00D925C2"/>
    <w:rsid w:val="00D92970"/>
    <w:rsid w:val="00D92CE7"/>
    <w:rsid w:val="00D92D91"/>
    <w:rsid w:val="00D92EE6"/>
    <w:rsid w:val="00D94049"/>
    <w:rsid w:val="00D94103"/>
    <w:rsid w:val="00D94434"/>
    <w:rsid w:val="00D94536"/>
    <w:rsid w:val="00D9475F"/>
    <w:rsid w:val="00D94938"/>
    <w:rsid w:val="00D94A62"/>
    <w:rsid w:val="00D94BD9"/>
    <w:rsid w:val="00D94E79"/>
    <w:rsid w:val="00D94F79"/>
    <w:rsid w:val="00D9548F"/>
    <w:rsid w:val="00D9575F"/>
    <w:rsid w:val="00D95882"/>
    <w:rsid w:val="00D95B6E"/>
    <w:rsid w:val="00D95E4B"/>
    <w:rsid w:val="00D95F32"/>
    <w:rsid w:val="00D9602D"/>
    <w:rsid w:val="00D96CCE"/>
    <w:rsid w:val="00D96D66"/>
    <w:rsid w:val="00D96D7F"/>
    <w:rsid w:val="00D96E84"/>
    <w:rsid w:val="00D97241"/>
    <w:rsid w:val="00D976DF"/>
    <w:rsid w:val="00D978D9"/>
    <w:rsid w:val="00D97B16"/>
    <w:rsid w:val="00DA0557"/>
    <w:rsid w:val="00DA08D6"/>
    <w:rsid w:val="00DA0B10"/>
    <w:rsid w:val="00DA0B50"/>
    <w:rsid w:val="00DA0E12"/>
    <w:rsid w:val="00DA1537"/>
    <w:rsid w:val="00DA17A3"/>
    <w:rsid w:val="00DA1E2E"/>
    <w:rsid w:val="00DA266E"/>
    <w:rsid w:val="00DA28C0"/>
    <w:rsid w:val="00DA2C30"/>
    <w:rsid w:val="00DA2E38"/>
    <w:rsid w:val="00DA2EF8"/>
    <w:rsid w:val="00DA2F53"/>
    <w:rsid w:val="00DA3088"/>
    <w:rsid w:val="00DA31FD"/>
    <w:rsid w:val="00DA321E"/>
    <w:rsid w:val="00DA324D"/>
    <w:rsid w:val="00DA3BB6"/>
    <w:rsid w:val="00DA3BFF"/>
    <w:rsid w:val="00DA3CAE"/>
    <w:rsid w:val="00DA3CCF"/>
    <w:rsid w:val="00DA3EB3"/>
    <w:rsid w:val="00DA4030"/>
    <w:rsid w:val="00DA4126"/>
    <w:rsid w:val="00DA4351"/>
    <w:rsid w:val="00DA4394"/>
    <w:rsid w:val="00DA45EE"/>
    <w:rsid w:val="00DA466C"/>
    <w:rsid w:val="00DA4E8E"/>
    <w:rsid w:val="00DA5294"/>
    <w:rsid w:val="00DA5422"/>
    <w:rsid w:val="00DA550A"/>
    <w:rsid w:val="00DA5682"/>
    <w:rsid w:val="00DA5AB9"/>
    <w:rsid w:val="00DA5EB2"/>
    <w:rsid w:val="00DA6A3A"/>
    <w:rsid w:val="00DA6DA1"/>
    <w:rsid w:val="00DA6E27"/>
    <w:rsid w:val="00DA7039"/>
    <w:rsid w:val="00DA7166"/>
    <w:rsid w:val="00DA73E6"/>
    <w:rsid w:val="00DA7442"/>
    <w:rsid w:val="00DA76AA"/>
    <w:rsid w:val="00DA7743"/>
    <w:rsid w:val="00DA79ED"/>
    <w:rsid w:val="00DA7FDF"/>
    <w:rsid w:val="00DA7FF0"/>
    <w:rsid w:val="00DB001A"/>
    <w:rsid w:val="00DB026D"/>
    <w:rsid w:val="00DB03E0"/>
    <w:rsid w:val="00DB0637"/>
    <w:rsid w:val="00DB09CF"/>
    <w:rsid w:val="00DB1CBD"/>
    <w:rsid w:val="00DB20B4"/>
    <w:rsid w:val="00DB23E7"/>
    <w:rsid w:val="00DB2B49"/>
    <w:rsid w:val="00DB2C24"/>
    <w:rsid w:val="00DB311A"/>
    <w:rsid w:val="00DB32D3"/>
    <w:rsid w:val="00DB3B3D"/>
    <w:rsid w:val="00DB3EA4"/>
    <w:rsid w:val="00DB3F5A"/>
    <w:rsid w:val="00DB4197"/>
    <w:rsid w:val="00DB4372"/>
    <w:rsid w:val="00DB4393"/>
    <w:rsid w:val="00DB48F1"/>
    <w:rsid w:val="00DB4A29"/>
    <w:rsid w:val="00DB4C17"/>
    <w:rsid w:val="00DB4CF5"/>
    <w:rsid w:val="00DB4E5B"/>
    <w:rsid w:val="00DB4EBA"/>
    <w:rsid w:val="00DB4FBA"/>
    <w:rsid w:val="00DB51A1"/>
    <w:rsid w:val="00DB5331"/>
    <w:rsid w:val="00DB5416"/>
    <w:rsid w:val="00DB591A"/>
    <w:rsid w:val="00DB5D6A"/>
    <w:rsid w:val="00DB644C"/>
    <w:rsid w:val="00DB6962"/>
    <w:rsid w:val="00DB6B80"/>
    <w:rsid w:val="00DB6BF5"/>
    <w:rsid w:val="00DB70CD"/>
    <w:rsid w:val="00DB7274"/>
    <w:rsid w:val="00DB7657"/>
    <w:rsid w:val="00DB76F0"/>
    <w:rsid w:val="00DB779B"/>
    <w:rsid w:val="00DB798C"/>
    <w:rsid w:val="00DC03A9"/>
    <w:rsid w:val="00DC08AD"/>
    <w:rsid w:val="00DC0B82"/>
    <w:rsid w:val="00DC0C2B"/>
    <w:rsid w:val="00DC126B"/>
    <w:rsid w:val="00DC15A0"/>
    <w:rsid w:val="00DC16A8"/>
    <w:rsid w:val="00DC2194"/>
    <w:rsid w:val="00DC22D0"/>
    <w:rsid w:val="00DC2B00"/>
    <w:rsid w:val="00DC2B54"/>
    <w:rsid w:val="00DC3AC2"/>
    <w:rsid w:val="00DC3D5E"/>
    <w:rsid w:val="00DC3F33"/>
    <w:rsid w:val="00DC4169"/>
    <w:rsid w:val="00DC46FB"/>
    <w:rsid w:val="00DC4C59"/>
    <w:rsid w:val="00DC4C73"/>
    <w:rsid w:val="00DC51F9"/>
    <w:rsid w:val="00DC5428"/>
    <w:rsid w:val="00DC62C6"/>
    <w:rsid w:val="00DC63B4"/>
    <w:rsid w:val="00DC659A"/>
    <w:rsid w:val="00DC675D"/>
    <w:rsid w:val="00DC6B7B"/>
    <w:rsid w:val="00DC6CBA"/>
    <w:rsid w:val="00DC735E"/>
    <w:rsid w:val="00DC7387"/>
    <w:rsid w:val="00DC7545"/>
    <w:rsid w:val="00DC786A"/>
    <w:rsid w:val="00DC7FDB"/>
    <w:rsid w:val="00DD0107"/>
    <w:rsid w:val="00DD01D0"/>
    <w:rsid w:val="00DD047C"/>
    <w:rsid w:val="00DD06E3"/>
    <w:rsid w:val="00DD0A99"/>
    <w:rsid w:val="00DD0AB8"/>
    <w:rsid w:val="00DD0E2D"/>
    <w:rsid w:val="00DD0E85"/>
    <w:rsid w:val="00DD1335"/>
    <w:rsid w:val="00DD143F"/>
    <w:rsid w:val="00DD1471"/>
    <w:rsid w:val="00DD1592"/>
    <w:rsid w:val="00DD1FBB"/>
    <w:rsid w:val="00DD2265"/>
    <w:rsid w:val="00DD25AE"/>
    <w:rsid w:val="00DD270E"/>
    <w:rsid w:val="00DD283A"/>
    <w:rsid w:val="00DD2AC5"/>
    <w:rsid w:val="00DD2E63"/>
    <w:rsid w:val="00DD3681"/>
    <w:rsid w:val="00DD36DA"/>
    <w:rsid w:val="00DD3849"/>
    <w:rsid w:val="00DD395E"/>
    <w:rsid w:val="00DD3A9B"/>
    <w:rsid w:val="00DD3CA1"/>
    <w:rsid w:val="00DD3EA4"/>
    <w:rsid w:val="00DD4194"/>
    <w:rsid w:val="00DD45CD"/>
    <w:rsid w:val="00DD4A1B"/>
    <w:rsid w:val="00DD4C58"/>
    <w:rsid w:val="00DD503F"/>
    <w:rsid w:val="00DD5384"/>
    <w:rsid w:val="00DD5448"/>
    <w:rsid w:val="00DD5486"/>
    <w:rsid w:val="00DD5C8B"/>
    <w:rsid w:val="00DD6010"/>
    <w:rsid w:val="00DD606F"/>
    <w:rsid w:val="00DD634C"/>
    <w:rsid w:val="00DD6472"/>
    <w:rsid w:val="00DD6599"/>
    <w:rsid w:val="00DD6C26"/>
    <w:rsid w:val="00DD6DB5"/>
    <w:rsid w:val="00DD6F22"/>
    <w:rsid w:val="00DD75C7"/>
    <w:rsid w:val="00DD75EF"/>
    <w:rsid w:val="00DD778E"/>
    <w:rsid w:val="00DD7805"/>
    <w:rsid w:val="00DD7951"/>
    <w:rsid w:val="00DD7D64"/>
    <w:rsid w:val="00DD7DF2"/>
    <w:rsid w:val="00DE03AF"/>
    <w:rsid w:val="00DE0BCF"/>
    <w:rsid w:val="00DE1265"/>
    <w:rsid w:val="00DE12D0"/>
    <w:rsid w:val="00DE12F9"/>
    <w:rsid w:val="00DE14A3"/>
    <w:rsid w:val="00DE1649"/>
    <w:rsid w:val="00DE18E7"/>
    <w:rsid w:val="00DE1D9D"/>
    <w:rsid w:val="00DE1EF7"/>
    <w:rsid w:val="00DE2AF3"/>
    <w:rsid w:val="00DE2C8B"/>
    <w:rsid w:val="00DE2F49"/>
    <w:rsid w:val="00DE327D"/>
    <w:rsid w:val="00DE34FD"/>
    <w:rsid w:val="00DE35F6"/>
    <w:rsid w:val="00DE3A5D"/>
    <w:rsid w:val="00DE3B09"/>
    <w:rsid w:val="00DE3D60"/>
    <w:rsid w:val="00DE3FEB"/>
    <w:rsid w:val="00DE433C"/>
    <w:rsid w:val="00DE4DEB"/>
    <w:rsid w:val="00DE5159"/>
    <w:rsid w:val="00DE5416"/>
    <w:rsid w:val="00DE5AED"/>
    <w:rsid w:val="00DE5C44"/>
    <w:rsid w:val="00DE5DE8"/>
    <w:rsid w:val="00DE5F1C"/>
    <w:rsid w:val="00DE5F64"/>
    <w:rsid w:val="00DE6140"/>
    <w:rsid w:val="00DE66BF"/>
    <w:rsid w:val="00DE69F6"/>
    <w:rsid w:val="00DE6D18"/>
    <w:rsid w:val="00DE6D73"/>
    <w:rsid w:val="00DE6E40"/>
    <w:rsid w:val="00DE6EA7"/>
    <w:rsid w:val="00DE73EC"/>
    <w:rsid w:val="00DE7523"/>
    <w:rsid w:val="00DE7755"/>
    <w:rsid w:val="00DE77F3"/>
    <w:rsid w:val="00DE79F6"/>
    <w:rsid w:val="00DE7BAF"/>
    <w:rsid w:val="00DF0695"/>
    <w:rsid w:val="00DF0B5B"/>
    <w:rsid w:val="00DF0B84"/>
    <w:rsid w:val="00DF0C42"/>
    <w:rsid w:val="00DF0F3A"/>
    <w:rsid w:val="00DF1094"/>
    <w:rsid w:val="00DF1305"/>
    <w:rsid w:val="00DF1517"/>
    <w:rsid w:val="00DF1BEF"/>
    <w:rsid w:val="00DF1CA5"/>
    <w:rsid w:val="00DF25D5"/>
    <w:rsid w:val="00DF2601"/>
    <w:rsid w:val="00DF28D8"/>
    <w:rsid w:val="00DF2C6F"/>
    <w:rsid w:val="00DF2FDB"/>
    <w:rsid w:val="00DF317B"/>
    <w:rsid w:val="00DF36A0"/>
    <w:rsid w:val="00DF3AF1"/>
    <w:rsid w:val="00DF3CD7"/>
    <w:rsid w:val="00DF3CF4"/>
    <w:rsid w:val="00DF41CB"/>
    <w:rsid w:val="00DF4272"/>
    <w:rsid w:val="00DF4429"/>
    <w:rsid w:val="00DF4489"/>
    <w:rsid w:val="00DF4562"/>
    <w:rsid w:val="00DF489D"/>
    <w:rsid w:val="00DF4C23"/>
    <w:rsid w:val="00DF5385"/>
    <w:rsid w:val="00DF580B"/>
    <w:rsid w:val="00DF580E"/>
    <w:rsid w:val="00DF5B55"/>
    <w:rsid w:val="00DF5C9C"/>
    <w:rsid w:val="00DF5DC4"/>
    <w:rsid w:val="00DF5FF7"/>
    <w:rsid w:val="00DF6083"/>
    <w:rsid w:val="00DF61FD"/>
    <w:rsid w:val="00DF6416"/>
    <w:rsid w:val="00DF656A"/>
    <w:rsid w:val="00DF6645"/>
    <w:rsid w:val="00DF688B"/>
    <w:rsid w:val="00DF6B5E"/>
    <w:rsid w:val="00DF6D6A"/>
    <w:rsid w:val="00DF6F7E"/>
    <w:rsid w:val="00DF6FF6"/>
    <w:rsid w:val="00DF764C"/>
    <w:rsid w:val="00DF77BA"/>
    <w:rsid w:val="00E003CD"/>
    <w:rsid w:val="00E006BA"/>
    <w:rsid w:val="00E00779"/>
    <w:rsid w:val="00E00C1F"/>
    <w:rsid w:val="00E00F7B"/>
    <w:rsid w:val="00E00FCA"/>
    <w:rsid w:val="00E0120B"/>
    <w:rsid w:val="00E01335"/>
    <w:rsid w:val="00E01F80"/>
    <w:rsid w:val="00E02869"/>
    <w:rsid w:val="00E028EC"/>
    <w:rsid w:val="00E02A16"/>
    <w:rsid w:val="00E02CDD"/>
    <w:rsid w:val="00E02F25"/>
    <w:rsid w:val="00E0321A"/>
    <w:rsid w:val="00E03284"/>
    <w:rsid w:val="00E0354D"/>
    <w:rsid w:val="00E03C05"/>
    <w:rsid w:val="00E03D17"/>
    <w:rsid w:val="00E03F71"/>
    <w:rsid w:val="00E03FA3"/>
    <w:rsid w:val="00E041D3"/>
    <w:rsid w:val="00E04573"/>
    <w:rsid w:val="00E047B7"/>
    <w:rsid w:val="00E04BE9"/>
    <w:rsid w:val="00E04EB9"/>
    <w:rsid w:val="00E04EC3"/>
    <w:rsid w:val="00E04ECB"/>
    <w:rsid w:val="00E05054"/>
    <w:rsid w:val="00E052DE"/>
    <w:rsid w:val="00E054D0"/>
    <w:rsid w:val="00E0552F"/>
    <w:rsid w:val="00E055AD"/>
    <w:rsid w:val="00E059F7"/>
    <w:rsid w:val="00E05E36"/>
    <w:rsid w:val="00E063F9"/>
    <w:rsid w:val="00E06BAA"/>
    <w:rsid w:val="00E06D3C"/>
    <w:rsid w:val="00E072C2"/>
    <w:rsid w:val="00E074BC"/>
    <w:rsid w:val="00E0757C"/>
    <w:rsid w:val="00E0761A"/>
    <w:rsid w:val="00E10147"/>
    <w:rsid w:val="00E10173"/>
    <w:rsid w:val="00E1027B"/>
    <w:rsid w:val="00E1050B"/>
    <w:rsid w:val="00E106F4"/>
    <w:rsid w:val="00E10707"/>
    <w:rsid w:val="00E108A7"/>
    <w:rsid w:val="00E10A25"/>
    <w:rsid w:val="00E10EE9"/>
    <w:rsid w:val="00E11037"/>
    <w:rsid w:val="00E113E0"/>
    <w:rsid w:val="00E11527"/>
    <w:rsid w:val="00E1212A"/>
    <w:rsid w:val="00E12732"/>
    <w:rsid w:val="00E12C3D"/>
    <w:rsid w:val="00E12D95"/>
    <w:rsid w:val="00E12E14"/>
    <w:rsid w:val="00E13214"/>
    <w:rsid w:val="00E13581"/>
    <w:rsid w:val="00E137F7"/>
    <w:rsid w:val="00E1404F"/>
    <w:rsid w:val="00E140C7"/>
    <w:rsid w:val="00E14367"/>
    <w:rsid w:val="00E14772"/>
    <w:rsid w:val="00E14AAB"/>
    <w:rsid w:val="00E14AC3"/>
    <w:rsid w:val="00E14CF3"/>
    <w:rsid w:val="00E14EB3"/>
    <w:rsid w:val="00E15658"/>
    <w:rsid w:val="00E161C4"/>
    <w:rsid w:val="00E1667F"/>
    <w:rsid w:val="00E16B24"/>
    <w:rsid w:val="00E16DE4"/>
    <w:rsid w:val="00E17456"/>
    <w:rsid w:val="00E179B5"/>
    <w:rsid w:val="00E17A08"/>
    <w:rsid w:val="00E17E72"/>
    <w:rsid w:val="00E2057B"/>
    <w:rsid w:val="00E2059D"/>
    <w:rsid w:val="00E2158C"/>
    <w:rsid w:val="00E21889"/>
    <w:rsid w:val="00E21A97"/>
    <w:rsid w:val="00E21D35"/>
    <w:rsid w:val="00E2214E"/>
    <w:rsid w:val="00E224DD"/>
    <w:rsid w:val="00E225F1"/>
    <w:rsid w:val="00E2274E"/>
    <w:rsid w:val="00E2275F"/>
    <w:rsid w:val="00E23450"/>
    <w:rsid w:val="00E23D4D"/>
    <w:rsid w:val="00E23E21"/>
    <w:rsid w:val="00E24844"/>
    <w:rsid w:val="00E24A59"/>
    <w:rsid w:val="00E24ABA"/>
    <w:rsid w:val="00E24D60"/>
    <w:rsid w:val="00E250CB"/>
    <w:rsid w:val="00E250F9"/>
    <w:rsid w:val="00E25167"/>
    <w:rsid w:val="00E253B7"/>
    <w:rsid w:val="00E254EA"/>
    <w:rsid w:val="00E25620"/>
    <w:rsid w:val="00E258C1"/>
    <w:rsid w:val="00E25AA3"/>
    <w:rsid w:val="00E26253"/>
    <w:rsid w:val="00E262AE"/>
    <w:rsid w:val="00E2644A"/>
    <w:rsid w:val="00E26644"/>
    <w:rsid w:val="00E26710"/>
    <w:rsid w:val="00E267DB"/>
    <w:rsid w:val="00E26A1E"/>
    <w:rsid w:val="00E26C16"/>
    <w:rsid w:val="00E27050"/>
    <w:rsid w:val="00E27074"/>
    <w:rsid w:val="00E272A1"/>
    <w:rsid w:val="00E27852"/>
    <w:rsid w:val="00E27959"/>
    <w:rsid w:val="00E279D4"/>
    <w:rsid w:val="00E27A06"/>
    <w:rsid w:val="00E27D28"/>
    <w:rsid w:val="00E27D7F"/>
    <w:rsid w:val="00E30076"/>
    <w:rsid w:val="00E3037E"/>
    <w:rsid w:val="00E30454"/>
    <w:rsid w:val="00E30721"/>
    <w:rsid w:val="00E307F1"/>
    <w:rsid w:val="00E30F9D"/>
    <w:rsid w:val="00E31036"/>
    <w:rsid w:val="00E3162E"/>
    <w:rsid w:val="00E31724"/>
    <w:rsid w:val="00E31DEC"/>
    <w:rsid w:val="00E325C7"/>
    <w:rsid w:val="00E3275B"/>
    <w:rsid w:val="00E328C6"/>
    <w:rsid w:val="00E32BA6"/>
    <w:rsid w:val="00E331EA"/>
    <w:rsid w:val="00E3367C"/>
    <w:rsid w:val="00E337EF"/>
    <w:rsid w:val="00E33821"/>
    <w:rsid w:val="00E338BB"/>
    <w:rsid w:val="00E33E4D"/>
    <w:rsid w:val="00E33F57"/>
    <w:rsid w:val="00E340F7"/>
    <w:rsid w:val="00E341BF"/>
    <w:rsid w:val="00E344B0"/>
    <w:rsid w:val="00E34C06"/>
    <w:rsid w:val="00E34DB7"/>
    <w:rsid w:val="00E350DE"/>
    <w:rsid w:val="00E350FE"/>
    <w:rsid w:val="00E35447"/>
    <w:rsid w:val="00E35A1A"/>
    <w:rsid w:val="00E35F01"/>
    <w:rsid w:val="00E36C2E"/>
    <w:rsid w:val="00E36C8A"/>
    <w:rsid w:val="00E36D45"/>
    <w:rsid w:val="00E36EA1"/>
    <w:rsid w:val="00E37537"/>
    <w:rsid w:val="00E37575"/>
    <w:rsid w:val="00E3789A"/>
    <w:rsid w:val="00E37D5B"/>
    <w:rsid w:val="00E4004C"/>
    <w:rsid w:val="00E407B3"/>
    <w:rsid w:val="00E40A73"/>
    <w:rsid w:val="00E40B40"/>
    <w:rsid w:val="00E40F82"/>
    <w:rsid w:val="00E41379"/>
    <w:rsid w:val="00E41412"/>
    <w:rsid w:val="00E418D4"/>
    <w:rsid w:val="00E41B31"/>
    <w:rsid w:val="00E41F3D"/>
    <w:rsid w:val="00E41FED"/>
    <w:rsid w:val="00E423B2"/>
    <w:rsid w:val="00E42693"/>
    <w:rsid w:val="00E428A7"/>
    <w:rsid w:val="00E42A38"/>
    <w:rsid w:val="00E42AFF"/>
    <w:rsid w:val="00E42BB8"/>
    <w:rsid w:val="00E42E6C"/>
    <w:rsid w:val="00E43120"/>
    <w:rsid w:val="00E434D6"/>
    <w:rsid w:val="00E43653"/>
    <w:rsid w:val="00E436CC"/>
    <w:rsid w:val="00E438C7"/>
    <w:rsid w:val="00E43C87"/>
    <w:rsid w:val="00E43F01"/>
    <w:rsid w:val="00E440BB"/>
    <w:rsid w:val="00E44248"/>
    <w:rsid w:val="00E444A1"/>
    <w:rsid w:val="00E44856"/>
    <w:rsid w:val="00E448E3"/>
    <w:rsid w:val="00E44F99"/>
    <w:rsid w:val="00E45256"/>
    <w:rsid w:val="00E457D7"/>
    <w:rsid w:val="00E45AB5"/>
    <w:rsid w:val="00E46823"/>
    <w:rsid w:val="00E46A78"/>
    <w:rsid w:val="00E46B42"/>
    <w:rsid w:val="00E46B94"/>
    <w:rsid w:val="00E4724C"/>
    <w:rsid w:val="00E472DA"/>
    <w:rsid w:val="00E4759A"/>
    <w:rsid w:val="00E47A3E"/>
    <w:rsid w:val="00E47AA3"/>
    <w:rsid w:val="00E5015E"/>
    <w:rsid w:val="00E50311"/>
    <w:rsid w:val="00E5076A"/>
    <w:rsid w:val="00E50C95"/>
    <w:rsid w:val="00E50EBB"/>
    <w:rsid w:val="00E50F27"/>
    <w:rsid w:val="00E50F9B"/>
    <w:rsid w:val="00E513F0"/>
    <w:rsid w:val="00E514AE"/>
    <w:rsid w:val="00E51683"/>
    <w:rsid w:val="00E51860"/>
    <w:rsid w:val="00E51B10"/>
    <w:rsid w:val="00E51CAE"/>
    <w:rsid w:val="00E51D12"/>
    <w:rsid w:val="00E51F3B"/>
    <w:rsid w:val="00E5241F"/>
    <w:rsid w:val="00E52481"/>
    <w:rsid w:val="00E524BE"/>
    <w:rsid w:val="00E52582"/>
    <w:rsid w:val="00E52738"/>
    <w:rsid w:val="00E52FE2"/>
    <w:rsid w:val="00E53561"/>
    <w:rsid w:val="00E537D4"/>
    <w:rsid w:val="00E537E0"/>
    <w:rsid w:val="00E53867"/>
    <w:rsid w:val="00E53B68"/>
    <w:rsid w:val="00E53D58"/>
    <w:rsid w:val="00E54329"/>
    <w:rsid w:val="00E55072"/>
    <w:rsid w:val="00E5525E"/>
    <w:rsid w:val="00E5590F"/>
    <w:rsid w:val="00E55D73"/>
    <w:rsid w:val="00E55DF0"/>
    <w:rsid w:val="00E560D9"/>
    <w:rsid w:val="00E562B7"/>
    <w:rsid w:val="00E56470"/>
    <w:rsid w:val="00E564B1"/>
    <w:rsid w:val="00E56542"/>
    <w:rsid w:val="00E56885"/>
    <w:rsid w:val="00E5693D"/>
    <w:rsid w:val="00E56A1C"/>
    <w:rsid w:val="00E56C2C"/>
    <w:rsid w:val="00E574F6"/>
    <w:rsid w:val="00E60620"/>
    <w:rsid w:val="00E6171C"/>
    <w:rsid w:val="00E6185D"/>
    <w:rsid w:val="00E6226C"/>
    <w:rsid w:val="00E62DFA"/>
    <w:rsid w:val="00E62E51"/>
    <w:rsid w:val="00E6376A"/>
    <w:rsid w:val="00E63B81"/>
    <w:rsid w:val="00E63F1F"/>
    <w:rsid w:val="00E63F72"/>
    <w:rsid w:val="00E64619"/>
    <w:rsid w:val="00E646F5"/>
    <w:rsid w:val="00E64926"/>
    <w:rsid w:val="00E64A56"/>
    <w:rsid w:val="00E64FFC"/>
    <w:rsid w:val="00E650A6"/>
    <w:rsid w:val="00E656CC"/>
    <w:rsid w:val="00E662E0"/>
    <w:rsid w:val="00E66471"/>
    <w:rsid w:val="00E668D3"/>
    <w:rsid w:val="00E67880"/>
    <w:rsid w:val="00E678A3"/>
    <w:rsid w:val="00E678D0"/>
    <w:rsid w:val="00E67A53"/>
    <w:rsid w:val="00E67B04"/>
    <w:rsid w:val="00E67C70"/>
    <w:rsid w:val="00E70004"/>
    <w:rsid w:val="00E70134"/>
    <w:rsid w:val="00E70BAF"/>
    <w:rsid w:val="00E70C05"/>
    <w:rsid w:val="00E70C1C"/>
    <w:rsid w:val="00E70C89"/>
    <w:rsid w:val="00E70CDF"/>
    <w:rsid w:val="00E70F04"/>
    <w:rsid w:val="00E7103E"/>
    <w:rsid w:val="00E71218"/>
    <w:rsid w:val="00E71610"/>
    <w:rsid w:val="00E71C5F"/>
    <w:rsid w:val="00E71D1E"/>
    <w:rsid w:val="00E71EA9"/>
    <w:rsid w:val="00E7213F"/>
    <w:rsid w:val="00E72333"/>
    <w:rsid w:val="00E7290E"/>
    <w:rsid w:val="00E729FF"/>
    <w:rsid w:val="00E73BE3"/>
    <w:rsid w:val="00E73F8C"/>
    <w:rsid w:val="00E740A4"/>
    <w:rsid w:val="00E7420A"/>
    <w:rsid w:val="00E742B8"/>
    <w:rsid w:val="00E74467"/>
    <w:rsid w:val="00E74505"/>
    <w:rsid w:val="00E74572"/>
    <w:rsid w:val="00E74A41"/>
    <w:rsid w:val="00E75364"/>
    <w:rsid w:val="00E754FA"/>
    <w:rsid w:val="00E75611"/>
    <w:rsid w:val="00E759FD"/>
    <w:rsid w:val="00E75E82"/>
    <w:rsid w:val="00E75EC5"/>
    <w:rsid w:val="00E7625C"/>
    <w:rsid w:val="00E763F1"/>
    <w:rsid w:val="00E766C4"/>
    <w:rsid w:val="00E76897"/>
    <w:rsid w:val="00E76BA1"/>
    <w:rsid w:val="00E76D9D"/>
    <w:rsid w:val="00E775CD"/>
    <w:rsid w:val="00E77BBC"/>
    <w:rsid w:val="00E77D76"/>
    <w:rsid w:val="00E80338"/>
    <w:rsid w:val="00E8091F"/>
    <w:rsid w:val="00E809A4"/>
    <w:rsid w:val="00E81025"/>
    <w:rsid w:val="00E81368"/>
    <w:rsid w:val="00E81846"/>
    <w:rsid w:val="00E81F25"/>
    <w:rsid w:val="00E82536"/>
    <w:rsid w:val="00E826D3"/>
    <w:rsid w:val="00E8273F"/>
    <w:rsid w:val="00E82973"/>
    <w:rsid w:val="00E82AFA"/>
    <w:rsid w:val="00E82DB7"/>
    <w:rsid w:val="00E831D2"/>
    <w:rsid w:val="00E834A1"/>
    <w:rsid w:val="00E8393E"/>
    <w:rsid w:val="00E839AD"/>
    <w:rsid w:val="00E83B33"/>
    <w:rsid w:val="00E84091"/>
    <w:rsid w:val="00E843C1"/>
    <w:rsid w:val="00E843E1"/>
    <w:rsid w:val="00E849E0"/>
    <w:rsid w:val="00E84A46"/>
    <w:rsid w:val="00E84D7D"/>
    <w:rsid w:val="00E84E5E"/>
    <w:rsid w:val="00E84F1F"/>
    <w:rsid w:val="00E8537A"/>
    <w:rsid w:val="00E85502"/>
    <w:rsid w:val="00E8565E"/>
    <w:rsid w:val="00E85784"/>
    <w:rsid w:val="00E85EE3"/>
    <w:rsid w:val="00E8601B"/>
    <w:rsid w:val="00E860A4"/>
    <w:rsid w:val="00E862C9"/>
    <w:rsid w:val="00E863CC"/>
    <w:rsid w:val="00E863D2"/>
    <w:rsid w:val="00E86FED"/>
    <w:rsid w:val="00E870CD"/>
    <w:rsid w:val="00E87164"/>
    <w:rsid w:val="00E874A6"/>
    <w:rsid w:val="00E874E7"/>
    <w:rsid w:val="00E876A1"/>
    <w:rsid w:val="00E87A8A"/>
    <w:rsid w:val="00E87F59"/>
    <w:rsid w:val="00E902EE"/>
    <w:rsid w:val="00E911ED"/>
    <w:rsid w:val="00E91235"/>
    <w:rsid w:val="00E91429"/>
    <w:rsid w:val="00E9167C"/>
    <w:rsid w:val="00E91734"/>
    <w:rsid w:val="00E917D3"/>
    <w:rsid w:val="00E91BB1"/>
    <w:rsid w:val="00E91F54"/>
    <w:rsid w:val="00E92101"/>
    <w:rsid w:val="00E9236D"/>
    <w:rsid w:val="00E9242E"/>
    <w:rsid w:val="00E92D22"/>
    <w:rsid w:val="00E93183"/>
    <w:rsid w:val="00E93338"/>
    <w:rsid w:val="00E935BC"/>
    <w:rsid w:val="00E93779"/>
    <w:rsid w:val="00E93812"/>
    <w:rsid w:val="00E9392F"/>
    <w:rsid w:val="00E93C06"/>
    <w:rsid w:val="00E93D4C"/>
    <w:rsid w:val="00E9446F"/>
    <w:rsid w:val="00E944C6"/>
    <w:rsid w:val="00E944FB"/>
    <w:rsid w:val="00E945F8"/>
    <w:rsid w:val="00E9483B"/>
    <w:rsid w:val="00E94A5B"/>
    <w:rsid w:val="00E94AAB"/>
    <w:rsid w:val="00E94C11"/>
    <w:rsid w:val="00E94F11"/>
    <w:rsid w:val="00E95017"/>
    <w:rsid w:val="00E95268"/>
    <w:rsid w:val="00E95288"/>
    <w:rsid w:val="00E95445"/>
    <w:rsid w:val="00E95BCE"/>
    <w:rsid w:val="00E95CFB"/>
    <w:rsid w:val="00E95D99"/>
    <w:rsid w:val="00E95F68"/>
    <w:rsid w:val="00E960CC"/>
    <w:rsid w:val="00E96399"/>
    <w:rsid w:val="00E964D6"/>
    <w:rsid w:val="00E9656A"/>
    <w:rsid w:val="00E9695A"/>
    <w:rsid w:val="00E96A1B"/>
    <w:rsid w:val="00E96E15"/>
    <w:rsid w:val="00E970A2"/>
    <w:rsid w:val="00E97482"/>
    <w:rsid w:val="00E97C18"/>
    <w:rsid w:val="00EA004B"/>
    <w:rsid w:val="00EA011C"/>
    <w:rsid w:val="00EA065B"/>
    <w:rsid w:val="00EA0A7A"/>
    <w:rsid w:val="00EA0C43"/>
    <w:rsid w:val="00EA0FA1"/>
    <w:rsid w:val="00EA1595"/>
    <w:rsid w:val="00EA174F"/>
    <w:rsid w:val="00EA1770"/>
    <w:rsid w:val="00EA17BF"/>
    <w:rsid w:val="00EA1B17"/>
    <w:rsid w:val="00EA1CE4"/>
    <w:rsid w:val="00EA203C"/>
    <w:rsid w:val="00EA24C2"/>
    <w:rsid w:val="00EA2562"/>
    <w:rsid w:val="00EA271A"/>
    <w:rsid w:val="00EA29E6"/>
    <w:rsid w:val="00EA2E82"/>
    <w:rsid w:val="00EA30D7"/>
    <w:rsid w:val="00EA313B"/>
    <w:rsid w:val="00EA3165"/>
    <w:rsid w:val="00EA32B0"/>
    <w:rsid w:val="00EA32E3"/>
    <w:rsid w:val="00EA341A"/>
    <w:rsid w:val="00EA359E"/>
    <w:rsid w:val="00EA371E"/>
    <w:rsid w:val="00EA3A5D"/>
    <w:rsid w:val="00EA3B7A"/>
    <w:rsid w:val="00EA4003"/>
    <w:rsid w:val="00EA4110"/>
    <w:rsid w:val="00EA4628"/>
    <w:rsid w:val="00EA4791"/>
    <w:rsid w:val="00EA4819"/>
    <w:rsid w:val="00EA4B4B"/>
    <w:rsid w:val="00EA4BCC"/>
    <w:rsid w:val="00EA4DC2"/>
    <w:rsid w:val="00EA50C9"/>
    <w:rsid w:val="00EA5194"/>
    <w:rsid w:val="00EA5414"/>
    <w:rsid w:val="00EA55FE"/>
    <w:rsid w:val="00EA577E"/>
    <w:rsid w:val="00EA6F97"/>
    <w:rsid w:val="00EA70B5"/>
    <w:rsid w:val="00EA7332"/>
    <w:rsid w:val="00EA79F2"/>
    <w:rsid w:val="00EA7DE4"/>
    <w:rsid w:val="00EA7EF4"/>
    <w:rsid w:val="00EB0170"/>
    <w:rsid w:val="00EB01AA"/>
    <w:rsid w:val="00EB01B0"/>
    <w:rsid w:val="00EB050C"/>
    <w:rsid w:val="00EB06B6"/>
    <w:rsid w:val="00EB0F66"/>
    <w:rsid w:val="00EB1066"/>
    <w:rsid w:val="00EB11FC"/>
    <w:rsid w:val="00EB144D"/>
    <w:rsid w:val="00EB14D7"/>
    <w:rsid w:val="00EB1565"/>
    <w:rsid w:val="00EB161F"/>
    <w:rsid w:val="00EB1AB8"/>
    <w:rsid w:val="00EB1B1A"/>
    <w:rsid w:val="00EB1F5B"/>
    <w:rsid w:val="00EB1FBA"/>
    <w:rsid w:val="00EB2079"/>
    <w:rsid w:val="00EB2279"/>
    <w:rsid w:val="00EB24A0"/>
    <w:rsid w:val="00EB2724"/>
    <w:rsid w:val="00EB2A21"/>
    <w:rsid w:val="00EB2EE9"/>
    <w:rsid w:val="00EB36D7"/>
    <w:rsid w:val="00EB3A46"/>
    <w:rsid w:val="00EB3CB2"/>
    <w:rsid w:val="00EB3F74"/>
    <w:rsid w:val="00EB403D"/>
    <w:rsid w:val="00EB44E7"/>
    <w:rsid w:val="00EB498E"/>
    <w:rsid w:val="00EB4FAD"/>
    <w:rsid w:val="00EB5438"/>
    <w:rsid w:val="00EB5FEF"/>
    <w:rsid w:val="00EB60DC"/>
    <w:rsid w:val="00EB664A"/>
    <w:rsid w:val="00EB6664"/>
    <w:rsid w:val="00EB6835"/>
    <w:rsid w:val="00EB7063"/>
    <w:rsid w:val="00EB713B"/>
    <w:rsid w:val="00EB7354"/>
    <w:rsid w:val="00EB769A"/>
    <w:rsid w:val="00EB7B3E"/>
    <w:rsid w:val="00EB7EC2"/>
    <w:rsid w:val="00EC04B5"/>
    <w:rsid w:val="00EC057E"/>
    <w:rsid w:val="00EC05DA"/>
    <w:rsid w:val="00EC097D"/>
    <w:rsid w:val="00EC0D5A"/>
    <w:rsid w:val="00EC0E38"/>
    <w:rsid w:val="00EC18BA"/>
    <w:rsid w:val="00EC1B14"/>
    <w:rsid w:val="00EC1B93"/>
    <w:rsid w:val="00EC1C6F"/>
    <w:rsid w:val="00EC1C71"/>
    <w:rsid w:val="00EC1CE5"/>
    <w:rsid w:val="00EC1D55"/>
    <w:rsid w:val="00EC21D2"/>
    <w:rsid w:val="00EC2218"/>
    <w:rsid w:val="00EC23CB"/>
    <w:rsid w:val="00EC2745"/>
    <w:rsid w:val="00EC2A11"/>
    <w:rsid w:val="00EC2C1A"/>
    <w:rsid w:val="00EC3337"/>
    <w:rsid w:val="00EC3372"/>
    <w:rsid w:val="00EC3570"/>
    <w:rsid w:val="00EC37EB"/>
    <w:rsid w:val="00EC389D"/>
    <w:rsid w:val="00EC38CA"/>
    <w:rsid w:val="00EC39DC"/>
    <w:rsid w:val="00EC4057"/>
    <w:rsid w:val="00EC40AF"/>
    <w:rsid w:val="00EC47F8"/>
    <w:rsid w:val="00EC53B1"/>
    <w:rsid w:val="00EC548D"/>
    <w:rsid w:val="00EC56BF"/>
    <w:rsid w:val="00EC5988"/>
    <w:rsid w:val="00EC5D2E"/>
    <w:rsid w:val="00EC620F"/>
    <w:rsid w:val="00EC623A"/>
    <w:rsid w:val="00EC638C"/>
    <w:rsid w:val="00EC6798"/>
    <w:rsid w:val="00EC694F"/>
    <w:rsid w:val="00EC6B12"/>
    <w:rsid w:val="00EC6DAD"/>
    <w:rsid w:val="00EC6F00"/>
    <w:rsid w:val="00EC6F4E"/>
    <w:rsid w:val="00EC7146"/>
    <w:rsid w:val="00EC74D7"/>
    <w:rsid w:val="00EC75F3"/>
    <w:rsid w:val="00EC7A97"/>
    <w:rsid w:val="00EC7B99"/>
    <w:rsid w:val="00EC7CD7"/>
    <w:rsid w:val="00EC7F5A"/>
    <w:rsid w:val="00EC7FAD"/>
    <w:rsid w:val="00ED0061"/>
    <w:rsid w:val="00ED0897"/>
    <w:rsid w:val="00ED08C0"/>
    <w:rsid w:val="00ED0AAF"/>
    <w:rsid w:val="00ED0B5E"/>
    <w:rsid w:val="00ED0FD9"/>
    <w:rsid w:val="00ED1191"/>
    <w:rsid w:val="00ED15F7"/>
    <w:rsid w:val="00ED1760"/>
    <w:rsid w:val="00ED17D6"/>
    <w:rsid w:val="00ED192D"/>
    <w:rsid w:val="00ED1A48"/>
    <w:rsid w:val="00ED1CE1"/>
    <w:rsid w:val="00ED1D21"/>
    <w:rsid w:val="00ED2051"/>
    <w:rsid w:val="00ED23BF"/>
    <w:rsid w:val="00ED2DFE"/>
    <w:rsid w:val="00ED2E04"/>
    <w:rsid w:val="00ED2EEC"/>
    <w:rsid w:val="00ED3118"/>
    <w:rsid w:val="00ED37A0"/>
    <w:rsid w:val="00ED3C6E"/>
    <w:rsid w:val="00ED3D2F"/>
    <w:rsid w:val="00ED414A"/>
    <w:rsid w:val="00ED41F9"/>
    <w:rsid w:val="00ED43C5"/>
    <w:rsid w:val="00ED48FB"/>
    <w:rsid w:val="00ED4903"/>
    <w:rsid w:val="00ED49A0"/>
    <w:rsid w:val="00ED4BDB"/>
    <w:rsid w:val="00ED546D"/>
    <w:rsid w:val="00ED569D"/>
    <w:rsid w:val="00ED5A03"/>
    <w:rsid w:val="00ED6257"/>
    <w:rsid w:val="00ED63ED"/>
    <w:rsid w:val="00ED676C"/>
    <w:rsid w:val="00ED679D"/>
    <w:rsid w:val="00ED6977"/>
    <w:rsid w:val="00ED6B58"/>
    <w:rsid w:val="00ED6C07"/>
    <w:rsid w:val="00ED6C80"/>
    <w:rsid w:val="00ED6FCF"/>
    <w:rsid w:val="00ED7711"/>
    <w:rsid w:val="00ED7874"/>
    <w:rsid w:val="00EE0242"/>
    <w:rsid w:val="00EE0788"/>
    <w:rsid w:val="00EE0A19"/>
    <w:rsid w:val="00EE0C55"/>
    <w:rsid w:val="00EE0CB6"/>
    <w:rsid w:val="00EE0F8C"/>
    <w:rsid w:val="00EE0FA4"/>
    <w:rsid w:val="00EE11D9"/>
    <w:rsid w:val="00EE14B7"/>
    <w:rsid w:val="00EE1521"/>
    <w:rsid w:val="00EE15C6"/>
    <w:rsid w:val="00EE1647"/>
    <w:rsid w:val="00EE1D3A"/>
    <w:rsid w:val="00EE1DFC"/>
    <w:rsid w:val="00EE205E"/>
    <w:rsid w:val="00EE2188"/>
    <w:rsid w:val="00EE2424"/>
    <w:rsid w:val="00EE2D1A"/>
    <w:rsid w:val="00EE2DED"/>
    <w:rsid w:val="00EE34FF"/>
    <w:rsid w:val="00EE3636"/>
    <w:rsid w:val="00EE36BC"/>
    <w:rsid w:val="00EE38B7"/>
    <w:rsid w:val="00EE3B91"/>
    <w:rsid w:val="00EE3D62"/>
    <w:rsid w:val="00EE3FBF"/>
    <w:rsid w:val="00EE4073"/>
    <w:rsid w:val="00EE41C7"/>
    <w:rsid w:val="00EE4278"/>
    <w:rsid w:val="00EE4395"/>
    <w:rsid w:val="00EE4526"/>
    <w:rsid w:val="00EE455F"/>
    <w:rsid w:val="00EE4A4B"/>
    <w:rsid w:val="00EE4CAA"/>
    <w:rsid w:val="00EE4F37"/>
    <w:rsid w:val="00EE5042"/>
    <w:rsid w:val="00EE53C9"/>
    <w:rsid w:val="00EE5795"/>
    <w:rsid w:val="00EE5976"/>
    <w:rsid w:val="00EE5C5E"/>
    <w:rsid w:val="00EE5D35"/>
    <w:rsid w:val="00EE69A7"/>
    <w:rsid w:val="00EE6A22"/>
    <w:rsid w:val="00EE6B4F"/>
    <w:rsid w:val="00EE717D"/>
    <w:rsid w:val="00EE748E"/>
    <w:rsid w:val="00EE76D9"/>
    <w:rsid w:val="00EE782F"/>
    <w:rsid w:val="00EE7B37"/>
    <w:rsid w:val="00EF0127"/>
    <w:rsid w:val="00EF0541"/>
    <w:rsid w:val="00EF0BAB"/>
    <w:rsid w:val="00EF0BF1"/>
    <w:rsid w:val="00EF0C7E"/>
    <w:rsid w:val="00EF0DDE"/>
    <w:rsid w:val="00EF0EC0"/>
    <w:rsid w:val="00EF100A"/>
    <w:rsid w:val="00EF10C8"/>
    <w:rsid w:val="00EF148D"/>
    <w:rsid w:val="00EF163B"/>
    <w:rsid w:val="00EF20A6"/>
    <w:rsid w:val="00EF2393"/>
    <w:rsid w:val="00EF2637"/>
    <w:rsid w:val="00EF286D"/>
    <w:rsid w:val="00EF2C2C"/>
    <w:rsid w:val="00EF2D8C"/>
    <w:rsid w:val="00EF2F19"/>
    <w:rsid w:val="00EF35A0"/>
    <w:rsid w:val="00EF3BBC"/>
    <w:rsid w:val="00EF4C42"/>
    <w:rsid w:val="00EF4D62"/>
    <w:rsid w:val="00EF5032"/>
    <w:rsid w:val="00EF5110"/>
    <w:rsid w:val="00EF524D"/>
    <w:rsid w:val="00EF5304"/>
    <w:rsid w:val="00EF57C2"/>
    <w:rsid w:val="00EF57D9"/>
    <w:rsid w:val="00EF5A6E"/>
    <w:rsid w:val="00EF5B5D"/>
    <w:rsid w:val="00EF5C38"/>
    <w:rsid w:val="00EF5C8D"/>
    <w:rsid w:val="00EF6101"/>
    <w:rsid w:val="00EF6482"/>
    <w:rsid w:val="00EF64CA"/>
    <w:rsid w:val="00EF669A"/>
    <w:rsid w:val="00EF672C"/>
    <w:rsid w:val="00EF687B"/>
    <w:rsid w:val="00EF71E1"/>
    <w:rsid w:val="00EF725E"/>
    <w:rsid w:val="00EF72F1"/>
    <w:rsid w:val="00EF7316"/>
    <w:rsid w:val="00EF73B9"/>
    <w:rsid w:val="00EF7656"/>
    <w:rsid w:val="00EF7C4F"/>
    <w:rsid w:val="00EF7E1F"/>
    <w:rsid w:val="00EF7EE1"/>
    <w:rsid w:val="00F0005D"/>
    <w:rsid w:val="00F00368"/>
    <w:rsid w:val="00F003B9"/>
    <w:rsid w:val="00F00450"/>
    <w:rsid w:val="00F00630"/>
    <w:rsid w:val="00F00ABC"/>
    <w:rsid w:val="00F0100D"/>
    <w:rsid w:val="00F01380"/>
    <w:rsid w:val="00F013FE"/>
    <w:rsid w:val="00F0148C"/>
    <w:rsid w:val="00F0160F"/>
    <w:rsid w:val="00F017C5"/>
    <w:rsid w:val="00F018B0"/>
    <w:rsid w:val="00F01E68"/>
    <w:rsid w:val="00F023A1"/>
    <w:rsid w:val="00F025EF"/>
    <w:rsid w:val="00F026C2"/>
    <w:rsid w:val="00F027B0"/>
    <w:rsid w:val="00F02CC8"/>
    <w:rsid w:val="00F03066"/>
    <w:rsid w:val="00F03966"/>
    <w:rsid w:val="00F03C57"/>
    <w:rsid w:val="00F041E5"/>
    <w:rsid w:val="00F042EB"/>
    <w:rsid w:val="00F05112"/>
    <w:rsid w:val="00F057AF"/>
    <w:rsid w:val="00F0593B"/>
    <w:rsid w:val="00F0625F"/>
    <w:rsid w:val="00F06336"/>
    <w:rsid w:val="00F064AD"/>
    <w:rsid w:val="00F06752"/>
    <w:rsid w:val="00F067AE"/>
    <w:rsid w:val="00F06986"/>
    <w:rsid w:val="00F06990"/>
    <w:rsid w:val="00F069E4"/>
    <w:rsid w:val="00F06BAC"/>
    <w:rsid w:val="00F07335"/>
    <w:rsid w:val="00F07364"/>
    <w:rsid w:val="00F07402"/>
    <w:rsid w:val="00F07522"/>
    <w:rsid w:val="00F076DB"/>
    <w:rsid w:val="00F07ADB"/>
    <w:rsid w:val="00F10227"/>
    <w:rsid w:val="00F1027F"/>
    <w:rsid w:val="00F1084B"/>
    <w:rsid w:val="00F10879"/>
    <w:rsid w:val="00F109D7"/>
    <w:rsid w:val="00F11232"/>
    <w:rsid w:val="00F1157A"/>
    <w:rsid w:val="00F11669"/>
    <w:rsid w:val="00F118C7"/>
    <w:rsid w:val="00F119FA"/>
    <w:rsid w:val="00F11E81"/>
    <w:rsid w:val="00F126BA"/>
    <w:rsid w:val="00F1281E"/>
    <w:rsid w:val="00F12871"/>
    <w:rsid w:val="00F13068"/>
    <w:rsid w:val="00F13130"/>
    <w:rsid w:val="00F136A4"/>
    <w:rsid w:val="00F13921"/>
    <w:rsid w:val="00F13A05"/>
    <w:rsid w:val="00F140BF"/>
    <w:rsid w:val="00F140C6"/>
    <w:rsid w:val="00F140F1"/>
    <w:rsid w:val="00F14ADA"/>
    <w:rsid w:val="00F14BD3"/>
    <w:rsid w:val="00F14BE4"/>
    <w:rsid w:val="00F14CFB"/>
    <w:rsid w:val="00F1500C"/>
    <w:rsid w:val="00F1522F"/>
    <w:rsid w:val="00F15486"/>
    <w:rsid w:val="00F15B0E"/>
    <w:rsid w:val="00F15D89"/>
    <w:rsid w:val="00F16273"/>
    <w:rsid w:val="00F168EC"/>
    <w:rsid w:val="00F16BC0"/>
    <w:rsid w:val="00F17163"/>
    <w:rsid w:val="00F176D8"/>
    <w:rsid w:val="00F17B3E"/>
    <w:rsid w:val="00F17CD7"/>
    <w:rsid w:val="00F17D66"/>
    <w:rsid w:val="00F200E7"/>
    <w:rsid w:val="00F205B1"/>
    <w:rsid w:val="00F20655"/>
    <w:rsid w:val="00F208C2"/>
    <w:rsid w:val="00F20B2E"/>
    <w:rsid w:val="00F20C5A"/>
    <w:rsid w:val="00F20EF4"/>
    <w:rsid w:val="00F2103E"/>
    <w:rsid w:val="00F21198"/>
    <w:rsid w:val="00F212EB"/>
    <w:rsid w:val="00F21377"/>
    <w:rsid w:val="00F2147A"/>
    <w:rsid w:val="00F21644"/>
    <w:rsid w:val="00F216DE"/>
    <w:rsid w:val="00F217ED"/>
    <w:rsid w:val="00F21AEB"/>
    <w:rsid w:val="00F21FC1"/>
    <w:rsid w:val="00F2218D"/>
    <w:rsid w:val="00F22681"/>
    <w:rsid w:val="00F22DE4"/>
    <w:rsid w:val="00F230FD"/>
    <w:rsid w:val="00F23323"/>
    <w:rsid w:val="00F23490"/>
    <w:rsid w:val="00F239E5"/>
    <w:rsid w:val="00F23D06"/>
    <w:rsid w:val="00F249A3"/>
    <w:rsid w:val="00F249F8"/>
    <w:rsid w:val="00F24A48"/>
    <w:rsid w:val="00F24AFA"/>
    <w:rsid w:val="00F24B3C"/>
    <w:rsid w:val="00F24DE7"/>
    <w:rsid w:val="00F24F10"/>
    <w:rsid w:val="00F251DE"/>
    <w:rsid w:val="00F259CC"/>
    <w:rsid w:val="00F25A38"/>
    <w:rsid w:val="00F25CAC"/>
    <w:rsid w:val="00F26048"/>
    <w:rsid w:val="00F260CC"/>
    <w:rsid w:val="00F2635C"/>
    <w:rsid w:val="00F267BC"/>
    <w:rsid w:val="00F2686F"/>
    <w:rsid w:val="00F271A2"/>
    <w:rsid w:val="00F27834"/>
    <w:rsid w:val="00F27E0A"/>
    <w:rsid w:val="00F304F1"/>
    <w:rsid w:val="00F306AB"/>
    <w:rsid w:val="00F30772"/>
    <w:rsid w:val="00F3090D"/>
    <w:rsid w:val="00F31296"/>
    <w:rsid w:val="00F3142B"/>
    <w:rsid w:val="00F31613"/>
    <w:rsid w:val="00F31746"/>
    <w:rsid w:val="00F317CC"/>
    <w:rsid w:val="00F318A1"/>
    <w:rsid w:val="00F31D34"/>
    <w:rsid w:val="00F321A8"/>
    <w:rsid w:val="00F329E6"/>
    <w:rsid w:val="00F32C5E"/>
    <w:rsid w:val="00F32FA0"/>
    <w:rsid w:val="00F33362"/>
    <w:rsid w:val="00F33908"/>
    <w:rsid w:val="00F340B8"/>
    <w:rsid w:val="00F3426B"/>
    <w:rsid w:val="00F3435A"/>
    <w:rsid w:val="00F3436C"/>
    <w:rsid w:val="00F343C8"/>
    <w:rsid w:val="00F34536"/>
    <w:rsid w:val="00F34687"/>
    <w:rsid w:val="00F34700"/>
    <w:rsid w:val="00F34866"/>
    <w:rsid w:val="00F34B13"/>
    <w:rsid w:val="00F34B65"/>
    <w:rsid w:val="00F34C42"/>
    <w:rsid w:val="00F35255"/>
    <w:rsid w:val="00F35443"/>
    <w:rsid w:val="00F35655"/>
    <w:rsid w:val="00F359AB"/>
    <w:rsid w:val="00F35AEE"/>
    <w:rsid w:val="00F35D74"/>
    <w:rsid w:val="00F3619B"/>
    <w:rsid w:val="00F364E3"/>
    <w:rsid w:val="00F36A27"/>
    <w:rsid w:val="00F36C10"/>
    <w:rsid w:val="00F36C2E"/>
    <w:rsid w:val="00F36C43"/>
    <w:rsid w:val="00F374B9"/>
    <w:rsid w:val="00F3763D"/>
    <w:rsid w:val="00F3783F"/>
    <w:rsid w:val="00F3791B"/>
    <w:rsid w:val="00F37AEC"/>
    <w:rsid w:val="00F37B0B"/>
    <w:rsid w:val="00F37CA5"/>
    <w:rsid w:val="00F37F9E"/>
    <w:rsid w:val="00F403A5"/>
    <w:rsid w:val="00F4041F"/>
    <w:rsid w:val="00F40A48"/>
    <w:rsid w:val="00F40D59"/>
    <w:rsid w:val="00F40F68"/>
    <w:rsid w:val="00F412F2"/>
    <w:rsid w:val="00F4131F"/>
    <w:rsid w:val="00F4136B"/>
    <w:rsid w:val="00F4172F"/>
    <w:rsid w:val="00F41AB9"/>
    <w:rsid w:val="00F41F59"/>
    <w:rsid w:val="00F42098"/>
    <w:rsid w:val="00F4254A"/>
    <w:rsid w:val="00F4284E"/>
    <w:rsid w:val="00F4316E"/>
    <w:rsid w:val="00F434A6"/>
    <w:rsid w:val="00F437B0"/>
    <w:rsid w:val="00F43AE0"/>
    <w:rsid w:val="00F43C06"/>
    <w:rsid w:val="00F43FE2"/>
    <w:rsid w:val="00F443D4"/>
    <w:rsid w:val="00F444C4"/>
    <w:rsid w:val="00F4468F"/>
    <w:rsid w:val="00F44EDC"/>
    <w:rsid w:val="00F4500A"/>
    <w:rsid w:val="00F4513B"/>
    <w:rsid w:val="00F455BD"/>
    <w:rsid w:val="00F458C1"/>
    <w:rsid w:val="00F45B56"/>
    <w:rsid w:val="00F46084"/>
    <w:rsid w:val="00F46544"/>
    <w:rsid w:val="00F465BA"/>
    <w:rsid w:val="00F46666"/>
    <w:rsid w:val="00F46695"/>
    <w:rsid w:val="00F46936"/>
    <w:rsid w:val="00F46CE0"/>
    <w:rsid w:val="00F472C4"/>
    <w:rsid w:val="00F4742F"/>
    <w:rsid w:val="00F477D1"/>
    <w:rsid w:val="00F47AA8"/>
    <w:rsid w:val="00F47C05"/>
    <w:rsid w:val="00F47C56"/>
    <w:rsid w:val="00F50B19"/>
    <w:rsid w:val="00F50E47"/>
    <w:rsid w:val="00F50E59"/>
    <w:rsid w:val="00F51592"/>
    <w:rsid w:val="00F51815"/>
    <w:rsid w:val="00F51FB9"/>
    <w:rsid w:val="00F52155"/>
    <w:rsid w:val="00F523D9"/>
    <w:rsid w:val="00F529A2"/>
    <w:rsid w:val="00F52B7E"/>
    <w:rsid w:val="00F52CEF"/>
    <w:rsid w:val="00F52F0A"/>
    <w:rsid w:val="00F530AD"/>
    <w:rsid w:val="00F5322F"/>
    <w:rsid w:val="00F532DB"/>
    <w:rsid w:val="00F5334D"/>
    <w:rsid w:val="00F53673"/>
    <w:rsid w:val="00F538A7"/>
    <w:rsid w:val="00F53C1E"/>
    <w:rsid w:val="00F53CAB"/>
    <w:rsid w:val="00F54676"/>
    <w:rsid w:val="00F547F2"/>
    <w:rsid w:val="00F54B10"/>
    <w:rsid w:val="00F551E1"/>
    <w:rsid w:val="00F555FC"/>
    <w:rsid w:val="00F5565A"/>
    <w:rsid w:val="00F558AE"/>
    <w:rsid w:val="00F55A9A"/>
    <w:rsid w:val="00F55B7A"/>
    <w:rsid w:val="00F55CDF"/>
    <w:rsid w:val="00F55CF0"/>
    <w:rsid w:val="00F55D17"/>
    <w:rsid w:val="00F55F74"/>
    <w:rsid w:val="00F55F83"/>
    <w:rsid w:val="00F56140"/>
    <w:rsid w:val="00F56199"/>
    <w:rsid w:val="00F56282"/>
    <w:rsid w:val="00F56483"/>
    <w:rsid w:val="00F56529"/>
    <w:rsid w:val="00F56545"/>
    <w:rsid w:val="00F56930"/>
    <w:rsid w:val="00F56C40"/>
    <w:rsid w:val="00F57726"/>
    <w:rsid w:val="00F57D49"/>
    <w:rsid w:val="00F57DD7"/>
    <w:rsid w:val="00F57F2E"/>
    <w:rsid w:val="00F6022A"/>
    <w:rsid w:val="00F60526"/>
    <w:rsid w:val="00F60AEB"/>
    <w:rsid w:val="00F60F5F"/>
    <w:rsid w:val="00F610FB"/>
    <w:rsid w:val="00F6119C"/>
    <w:rsid w:val="00F6189C"/>
    <w:rsid w:val="00F61A99"/>
    <w:rsid w:val="00F61B95"/>
    <w:rsid w:val="00F61CE0"/>
    <w:rsid w:val="00F61D29"/>
    <w:rsid w:val="00F62051"/>
    <w:rsid w:val="00F620E3"/>
    <w:rsid w:val="00F62102"/>
    <w:rsid w:val="00F62362"/>
    <w:rsid w:val="00F62E78"/>
    <w:rsid w:val="00F62F1A"/>
    <w:rsid w:val="00F63473"/>
    <w:rsid w:val="00F63700"/>
    <w:rsid w:val="00F63880"/>
    <w:rsid w:val="00F63A29"/>
    <w:rsid w:val="00F63A65"/>
    <w:rsid w:val="00F63F8C"/>
    <w:rsid w:val="00F63FE0"/>
    <w:rsid w:val="00F641D0"/>
    <w:rsid w:val="00F641E2"/>
    <w:rsid w:val="00F64283"/>
    <w:rsid w:val="00F64434"/>
    <w:rsid w:val="00F645B1"/>
    <w:rsid w:val="00F6462A"/>
    <w:rsid w:val="00F646B6"/>
    <w:rsid w:val="00F648B8"/>
    <w:rsid w:val="00F65010"/>
    <w:rsid w:val="00F6555A"/>
    <w:rsid w:val="00F65FA1"/>
    <w:rsid w:val="00F664A3"/>
    <w:rsid w:val="00F66EA4"/>
    <w:rsid w:val="00F67086"/>
    <w:rsid w:val="00F67340"/>
    <w:rsid w:val="00F67A43"/>
    <w:rsid w:val="00F67C93"/>
    <w:rsid w:val="00F67F9B"/>
    <w:rsid w:val="00F67FF7"/>
    <w:rsid w:val="00F70940"/>
    <w:rsid w:val="00F71104"/>
    <w:rsid w:val="00F715D9"/>
    <w:rsid w:val="00F71894"/>
    <w:rsid w:val="00F71CD2"/>
    <w:rsid w:val="00F71E1B"/>
    <w:rsid w:val="00F71FAA"/>
    <w:rsid w:val="00F72753"/>
    <w:rsid w:val="00F72BF4"/>
    <w:rsid w:val="00F72C04"/>
    <w:rsid w:val="00F72D23"/>
    <w:rsid w:val="00F72E52"/>
    <w:rsid w:val="00F72F13"/>
    <w:rsid w:val="00F73393"/>
    <w:rsid w:val="00F733BA"/>
    <w:rsid w:val="00F734E0"/>
    <w:rsid w:val="00F739E6"/>
    <w:rsid w:val="00F740D4"/>
    <w:rsid w:val="00F74444"/>
    <w:rsid w:val="00F744C2"/>
    <w:rsid w:val="00F74883"/>
    <w:rsid w:val="00F74A1B"/>
    <w:rsid w:val="00F74A4E"/>
    <w:rsid w:val="00F74B7E"/>
    <w:rsid w:val="00F74F14"/>
    <w:rsid w:val="00F757C8"/>
    <w:rsid w:val="00F75935"/>
    <w:rsid w:val="00F75C2E"/>
    <w:rsid w:val="00F7699A"/>
    <w:rsid w:val="00F76ED9"/>
    <w:rsid w:val="00F7707E"/>
    <w:rsid w:val="00F770CA"/>
    <w:rsid w:val="00F7711F"/>
    <w:rsid w:val="00F77124"/>
    <w:rsid w:val="00F77307"/>
    <w:rsid w:val="00F77710"/>
    <w:rsid w:val="00F77A5E"/>
    <w:rsid w:val="00F77C3F"/>
    <w:rsid w:val="00F77EBF"/>
    <w:rsid w:val="00F808E8"/>
    <w:rsid w:val="00F80D09"/>
    <w:rsid w:val="00F81030"/>
    <w:rsid w:val="00F81227"/>
    <w:rsid w:val="00F8123B"/>
    <w:rsid w:val="00F8125A"/>
    <w:rsid w:val="00F81460"/>
    <w:rsid w:val="00F81522"/>
    <w:rsid w:val="00F81895"/>
    <w:rsid w:val="00F81AB5"/>
    <w:rsid w:val="00F81ED1"/>
    <w:rsid w:val="00F8247B"/>
    <w:rsid w:val="00F82756"/>
    <w:rsid w:val="00F827B9"/>
    <w:rsid w:val="00F82C45"/>
    <w:rsid w:val="00F82C87"/>
    <w:rsid w:val="00F82EF6"/>
    <w:rsid w:val="00F82FF5"/>
    <w:rsid w:val="00F832CA"/>
    <w:rsid w:val="00F834E7"/>
    <w:rsid w:val="00F8373C"/>
    <w:rsid w:val="00F83C23"/>
    <w:rsid w:val="00F83CF3"/>
    <w:rsid w:val="00F83D90"/>
    <w:rsid w:val="00F83DC1"/>
    <w:rsid w:val="00F847BB"/>
    <w:rsid w:val="00F848C9"/>
    <w:rsid w:val="00F84ACF"/>
    <w:rsid w:val="00F84AFE"/>
    <w:rsid w:val="00F84D33"/>
    <w:rsid w:val="00F85072"/>
    <w:rsid w:val="00F85F85"/>
    <w:rsid w:val="00F863D0"/>
    <w:rsid w:val="00F863D5"/>
    <w:rsid w:val="00F863F2"/>
    <w:rsid w:val="00F8680E"/>
    <w:rsid w:val="00F86FFB"/>
    <w:rsid w:val="00F87202"/>
    <w:rsid w:val="00F87898"/>
    <w:rsid w:val="00F87951"/>
    <w:rsid w:val="00F9028D"/>
    <w:rsid w:val="00F906B0"/>
    <w:rsid w:val="00F90796"/>
    <w:rsid w:val="00F90AA6"/>
    <w:rsid w:val="00F90D8F"/>
    <w:rsid w:val="00F910E5"/>
    <w:rsid w:val="00F912D3"/>
    <w:rsid w:val="00F913ED"/>
    <w:rsid w:val="00F91798"/>
    <w:rsid w:val="00F91F57"/>
    <w:rsid w:val="00F92112"/>
    <w:rsid w:val="00F925B6"/>
    <w:rsid w:val="00F9282E"/>
    <w:rsid w:val="00F92B98"/>
    <w:rsid w:val="00F92F32"/>
    <w:rsid w:val="00F931EF"/>
    <w:rsid w:val="00F93805"/>
    <w:rsid w:val="00F9388D"/>
    <w:rsid w:val="00F93CF8"/>
    <w:rsid w:val="00F93D16"/>
    <w:rsid w:val="00F94C8E"/>
    <w:rsid w:val="00F94CCA"/>
    <w:rsid w:val="00F95B76"/>
    <w:rsid w:val="00F95BF2"/>
    <w:rsid w:val="00F96642"/>
    <w:rsid w:val="00F9668F"/>
    <w:rsid w:val="00F96A3B"/>
    <w:rsid w:val="00F96F5B"/>
    <w:rsid w:val="00F97163"/>
    <w:rsid w:val="00F975C4"/>
    <w:rsid w:val="00F97B6F"/>
    <w:rsid w:val="00F97B7F"/>
    <w:rsid w:val="00F97EA1"/>
    <w:rsid w:val="00F97ED9"/>
    <w:rsid w:val="00F97F00"/>
    <w:rsid w:val="00F97F2F"/>
    <w:rsid w:val="00FA0812"/>
    <w:rsid w:val="00FA0968"/>
    <w:rsid w:val="00FA0C78"/>
    <w:rsid w:val="00FA1008"/>
    <w:rsid w:val="00FA1768"/>
    <w:rsid w:val="00FA1A0E"/>
    <w:rsid w:val="00FA1AE4"/>
    <w:rsid w:val="00FA1D7F"/>
    <w:rsid w:val="00FA1F41"/>
    <w:rsid w:val="00FA1FD2"/>
    <w:rsid w:val="00FA23B8"/>
    <w:rsid w:val="00FA269E"/>
    <w:rsid w:val="00FA2826"/>
    <w:rsid w:val="00FA2D9C"/>
    <w:rsid w:val="00FA30CE"/>
    <w:rsid w:val="00FA3E90"/>
    <w:rsid w:val="00FA4401"/>
    <w:rsid w:val="00FA44E6"/>
    <w:rsid w:val="00FA4991"/>
    <w:rsid w:val="00FA58D1"/>
    <w:rsid w:val="00FA5B32"/>
    <w:rsid w:val="00FA5B37"/>
    <w:rsid w:val="00FA5D03"/>
    <w:rsid w:val="00FA5E68"/>
    <w:rsid w:val="00FA61E0"/>
    <w:rsid w:val="00FA6259"/>
    <w:rsid w:val="00FA66A1"/>
    <w:rsid w:val="00FA67D2"/>
    <w:rsid w:val="00FA6BC8"/>
    <w:rsid w:val="00FA6EB2"/>
    <w:rsid w:val="00FA6FFB"/>
    <w:rsid w:val="00FA7012"/>
    <w:rsid w:val="00FA712C"/>
    <w:rsid w:val="00FA7249"/>
    <w:rsid w:val="00FA7874"/>
    <w:rsid w:val="00FA7B23"/>
    <w:rsid w:val="00FA7B7D"/>
    <w:rsid w:val="00FA7BB0"/>
    <w:rsid w:val="00FA7EED"/>
    <w:rsid w:val="00FA7F1F"/>
    <w:rsid w:val="00FA7F54"/>
    <w:rsid w:val="00FA7F92"/>
    <w:rsid w:val="00FB0063"/>
    <w:rsid w:val="00FB029D"/>
    <w:rsid w:val="00FB0821"/>
    <w:rsid w:val="00FB08F3"/>
    <w:rsid w:val="00FB0BA4"/>
    <w:rsid w:val="00FB0DE6"/>
    <w:rsid w:val="00FB10BB"/>
    <w:rsid w:val="00FB178C"/>
    <w:rsid w:val="00FB17D9"/>
    <w:rsid w:val="00FB17DB"/>
    <w:rsid w:val="00FB1BA5"/>
    <w:rsid w:val="00FB1CB2"/>
    <w:rsid w:val="00FB204A"/>
    <w:rsid w:val="00FB2223"/>
    <w:rsid w:val="00FB2537"/>
    <w:rsid w:val="00FB29DC"/>
    <w:rsid w:val="00FB2B8C"/>
    <w:rsid w:val="00FB30B6"/>
    <w:rsid w:val="00FB319A"/>
    <w:rsid w:val="00FB33E6"/>
    <w:rsid w:val="00FB391D"/>
    <w:rsid w:val="00FB3A3B"/>
    <w:rsid w:val="00FB3B7D"/>
    <w:rsid w:val="00FB3F6E"/>
    <w:rsid w:val="00FB4A82"/>
    <w:rsid w:val="00FB4D30"/>
    <w:rsid w:val="00FB51F7"/>
    <w:rsid w:val="00FB5699"/>
    <w:rsid w:val="00FB5853"/>
    <w:rsid w:val="00FB58E5"/>
    <w:rsid w:val="00FB5D83"/>
    <w:rsid w:val="00FB5DCA"/>
    <w:rsid w:val="00FB6A15"/>
    <w:rsid w:val="00FB6F7B"/>
    <w:rsid w:val="00FB7582"/>
    <w:rsid w:val="00FB7C02"/>
    <w:rsid w:val="00FC09AF"/>
    <w:rsid w:val="00FC0A02"/>
    <w:rsid w:val="00FC0F4C"/>
    <w:rsid w:val="00FC0F9A"/>
    <w:rsid w:val="00FC1545"/>
    <w:rsid w:val="00FC1BFB"/>
    <w:rsid w:val="00FC1CCE"/>
    <w:rsid w:val="00FC1CEE"/>
    <w:rsid w:val="00FC1E26"/>
    <w:rsid w:val="00FC250A"/>
    <w:rsid w:val="00FC29E1"/>
    <w:rsid w:val="00FC3634"/>
    <w:rsid w:val="00FC3676"/>
    <w:rsid w:val="00FC3CF3"/>
    <w:rsid w:val="00FC3DC6"/>
    <w:rsid w:val="00FC4309"/>
    <w:rsid w:val="00FC43E2"/>
    <w:rsid w:val="00FC45E4"/>
    <w:rsid w:val="00FC4689"/>
    <w:rsid w:val="00FC4732"/>
    <w:rsid w:val="00FC4735"/>
    <w:rsid w:val="00FC4841"/>
    <w:rsid w:val="00FC4B8F"/>
    <w:rsid w:val="00FC4DC8"/>
    <w:rsid w:val="00FC4FC0"/>
    <w:rsid w:val="00FC554C"/>
    <w:rsid w:val="00FC569F"/>
    <w:rsid w:val="00FC57BF"/>
    <w:rsid w:val="00FC5BE4"/>
    <w:rsid w:val="00FC5D63"/>
    <w:rsid w:val="00FC601A"/>
    <w:rsid w:val="00FC6060"/>
    <w:rsid w:val="00FC61C7"/>
    <w:rsid w:val="00FC6524"/>
    <w:rsid w:val="00FC655F"/>
    <w:rsid w:val="00FC692E"/>
    <w:rsid w:val="00FC6C7E"/>
    <w:rsid w:val="00FC6FDF"/>
    <w:rsid w:val="00FC70F3"/>
    <w:rsid w:val="00FC72DA"/>
    <w:rsid w:val="00FC750E"/>
    <w:rsid w:val="00FC75B8"/>
    <w:rsid w:val="00FC77C2"/>
    <w:rsid w:val="00FC7C16"/>
    <w:rsid w:val="00FC7E98"/>
    <w:rsid w:val="00FD03DB"/>
    <w:rsid w:val="00FD0928"/>
    <w:rsid w:val="00FD0960"/>
    <w:rsid w:val="00FD09F5"/>
    <w:rsid w:val="00FD1138"/>
    <w:rsid w:val="00FD13D8"/>
    <w:rsid w:val="00FD1465"/>
    <w:rsid w:val="00FD1E4B"/>
    <w:rsid w:val="00FD2147"/>
    <w:rsid w:val="00FD2268"/>
    <w:rsid w:val="00FD2308"/>
    <w:rsid w:val="00FD2638"/>
    <w:rsid w:val="00FD265C"/>
    <w:rsid w:val="00FD2742"/>
    <w:rsid w:val="00FD2888"/>
    <w:rsid w:val="00FD298B"/>
    <w:rsid w:val="00FD2C20"/>
    <w:rsid w:val="00FD2D1D"/>
    <w:rsid w:val="00FD2E36"/>
    <w:rsid w:val="00FD2F3E"/>
    <w:rsid w:val="00FD30D8"/>
    <w:rsid w:val="00FD3252"/>
    <w:rsid w:val="00FD3498"/>
    <w:rsid w:val="00FD3586"/>
    <w:rsid w:val="00FD35D1"/>
    <w:rsid w:val="00FD360A"/>
    <w:rsid w:val="00FD3692"/>
    <w:rsid w:val="00FD3694"/>
    <w:rsid w:val="00FD371E"/>
    <w:rsid w:val="00FD3E2B"/>
    <w:rsid w:val="00FD438A"/>
    <w:rsid w:val="00FD498F"/>
    <w:rsid w:val="00FD4A4D"/>
    <w:rsid w:val="00FD4D54"/>
    <w:rsid w:val="00FD4FE1"/>
    <w:rsid w:val="00FD4FEE"/>
    <w:rsid w:val="00FD51A0"/>
    <w:rsid w:val="00FD5788"/>
    <w:rsid w:val="00FD5BA9"/>
    <w:rsid w:val="00FD5BEA"/>
    <w:rsid w:val="00FD5C79"/>
    <w:rsid w:val="00FD5FDE"/>
    <w:rsid w:val="00FD628D"/>
    <w:rsid w:val="00FD630C"/>
    <w:rsid w:val="00FD637E"/>
    <w:rsid w:val="00FD6537"/>
    <w:rsid w:val="00FD6A40"/>
    <w:rsid w:val="00FD6E00"/>
    <w:rsid w:val="00FD7717"/>
    <w:rsid w:val="00FD7813"/>
    <w:rsid w:val="00FD7BF5"/>
    <w:rsid w:val="00FD7CCA"/>
    <w:rsid w:val="00FD7D2F"/>
    <w:rsid w:val="00FD7EDF"/>
    <w:rsid w:val="00FE0139"/>
    <w:rsid w:val="00FE0486"/>
    <w:rsid w:val="00FE067F"/>
    <w:rsid w:val="00FE1C64"/>
    <w:rsid w:val="00FE202C"/>
    <w:rsid w:val="00FE237C"/>
    <w:rsid w:val="00FE2569"/>
    <w:rsid w:val="00FE26DE"/>
    <w:rsid w:val="00FE28F8"/>
    <w:rsid w:val="00FE2B2B"/>
    <w:rsid w:val="00FE3153"/>
    <w:rsid w:val="00FE31D8"/>
    <w:rsid w:val="00FE320F"/>
    <w:rsid w:val="00FE3AE6"/>
    <w:rsid w:val="00FE3CD8"/>
    <w:rsid w:val="00FE3D2A"/>
    <w:rsid w:val="00FE4A7F"/>
    <w:rsid w:val="00FE513C"/>
    <w:rsid w:val="00FE52F5"/>
    <w:rsid w:val="00FE536E"/>
    <w:rsid w:val="00FE5419"/>
    <w:rsid w:val="00FE54DA"/>
    <w:rsid w:val="00FE568B"/>
    <w:rsid w:val="00FE56FF"/>
    <w:rsid w:val="00FE5C61"/>
    <w:rsid w:val="00FE6463"/>
    <w:rsid w:val="00FE6472"/>
    <w:rsid w:val="00FE679D"/>
    <w:rsid w:val="00FE695E"/>
    <w:rsid w:val="00FE6A08"/>
    <w:rsid w:val="00FE6CD4"/>
    <w:rsid w:val="00FE73BD"/>
    <w:rsid w:val="00FE763B"/>
    <w:rsid w:val="00FE771C"/>
    <w:rsid w:val="00FE790C"/>
    <w:rsid w:val="00FE7DF4"/>
    <w:rsid w:val="00FF008C"/>
    <w:rsid w:val="00FF0280"/>
    <w:rsid w:val="00FF03EF"/>
    <w:rsid w:val="00FF075D"/>
    <w:rsid w:val="00FF0765"/>
    <w:rsid w:val="00FF0A01"/>
    <w:rsid w:val="00FF0E93"/>
    <w:rsid w:val="00FF0F68"/>
    <w:rsid w:val="00FF0FFC"/>
    <w:rsid w:val="00FF18BF"/>
    <w:rsid w:val="00FF1A6E"/>
    <w:rsid w:val="00FF21EB"/>
    <w:rsid w:val="00FF2328"/>
    <w:rsid w:val="00FF26FB"/>
    <w:rsid w:val="00FF2F5A"/>
    <w:rsid w:val="00FF34E3"/>
    <w:rsid w:val="00FF370C"/>
    <w:rsid w:val="00FF399C"/>
    <w:rsid w:val="00FF3D02"/>
    <w:rsid w:val="00FF4085"/>
    <w:rsid w:val="00FF4914"/>
    <w:rsid w:val="00FF4BA4"/>
    <w:rsid w:val="00FF4BC1"/>
    <w:rsid w:val="00FF50C2"/>
    <w:rsid w:val="00FF53A7"/>
    <w:rsid w:val="00FF60EE"/>
    <w:rsid w:val="00FF674B"/>
    <w:rsid w:val="00FF694C"/>
    <w:rsid w:val="00FF6ADD"/>
    <w:rsid w:val="00FF6C41"/>
    <w:rsid w:val="00FF6F4F"/>
    <w:rsid w:val="00FF6F82"/>
    <w:rsid w:val="00FF729B"/>
    <w:rsid w:val="00FF7391"/>
    <w:rsid w:val="00FF7659"/>
    <w:rsid w:val="00FF7C57"/>
    <w:rsid w:val="00FF7C6B"/>
    <w:rsid w:val="00FF7CAB"/>
    <w:rsid w:val="01018997"/>
    <w:rsid w:val="01103359"/>
    <w:rsid w:val="014FB9FA"/>
    <w:rsid w:val="019539CF"/>
    <w:rsid w:val="019DEBB3"/>
    <w:rsid w:val="01A5E8EA"/>
    <w:rsid w:val="01C44DA1"/>
    <w:rsid w:val="02078990"/>
    <w:rsid w:val="0259A768"/>
    <w:rsid w:val="025A9DE2"/>
    <w:rsid w:val="02929AF6"/>
    <w:rsid w:val="033DF595"/>
    <w:rsid w:val="03961392"/>
    <w:rsid w:val="0481E8F0"/>
    <w:rsid w:val="04A99DE7"/>
    <w:rsid w:val="04D6141E"/>
    <w:rsid w:val="056EA26A"/>
    <w:rsid w:val="0616E8F6"/>
    <w:rsid w:val="068F6C97"/>
    <w:rsid w:val="0729D475"/>
    <w:rsid w:val="07910992"/>
    <w:rsid w:val="07B7F261"/>
    <w:rsid w:val="0860FBBC"/>
    <w:rsid w:val="0867578E"/>
    <w:rsid w:val="08AE5C64"/>
    <w:rsid w:val="0930455A"/>
    <w:rsid w:val="095A75BD"/>
    <w:rsid w:val="097DF3B7"/>
    <w:rsid w:val="0A073D78"/>
    <w:rsid w:val="0AB2B344"/>
    <w:rsid w:val="0B6F7BB4"/>
    <w:rsid w:val="0B9A9B3A"/>
    <w:rsid w:val="0BC590CD"/>
    <w:rsid w:val="0C685AAF"/>
    <w:rsid w:val="0C6B1A7D"/>
    <w:rsid w:val="0C9937F3"/>
    <w:rsid w:val="0CC5BE04"/>
    <w:rsid w:val="0D665D12"/>
    <w:rsid w:val="0DEB7D1B"/>
    <w:rsid w:val="0E080C9B"/>
    <w:rsid w:val="0F695612"/>
    <w:rsid w:val="0FA41CB3"/>
    <w:rsid w:val="0FC89F53"/>
    <w:rsid w:val="1022B3F4"/>
    <w:rsid w:val="10D6778E"/>
    <w:rsid w:val="10E55B6D"/>
    <w:rsid w:val="110D508C"/>
    <w:rsid w:val="112485BB"/>
    <w:rsid w:val="11D72185"/>
    <w:rsid w:val="1200656F"/>
    <w:rsid w:val="127AFD57"/>
    <w:rsid w:val="1342272F"/>
    <w:rsid w:val="13B1DDAC"/>
    <w:rsid w:val="1442A0B4"/>
    <w:rsid w:val="14B10BE1"/>
    <w:rsid w:val="15B402ED"/>
    <w:rsid w:val="160BC904"/>
    <w:rsid w:val="162F2635"/>
    <w:rsid w:val="165A2FD5"/>
    <w:rsid w:val="1677295B"/>
    <w:rsid w:val="16789D77"/>
    <w:rsid w:val="16F72C75"/>
    <w:rsid w:val="17986F09"/>
    <w:rsid w:val="1930B483"/>
    <w:rsid w:val="1948C549"/>
    <w:rsid w:val="1A0CE50C"/>
    <w:rsid w:val="1A3AACC2"/>
    <w:rsid w:val="1A5EE48D"/>
    <w:rsid w:val="1AC02819"/>
    <w:rsid w:val="1ADC8D7D"/>
    <w:rsid w:val="1B40FADC"/>
    <w:rsid w:val="1B6BB8D4"/>
    <w:rsid w:val="1B73E218"/>
    <w:rsid w:val="1BDE4CB1"/>
    <w:rsid w:val="1CA8C399"/>
    <w:rsid w:val="1CC2B0E3"/>
    <w:rsid w:val="1CD84C28"/>
    <w:rsid w:val="1D175A83"/>
    <w:rsid w:val="1E0F639D"/>
    <w:rsid w:val="1ED04903"/>
    <w:rsid w:val="1F00184C"/>
    <w:rsid w:val="1F92D4F1"/>
    <w:rsid w:val="1FB33521"/>
    <w:rsid w:val="2004B9FE"/>
    <w:rsid w:val="20191DBE"/>
    <w:rsid w:val="205C5750"/>
    <w:rsid w:val="2072DFEE"/>
    <w:rsid w:val="211B5809"/>
    <w:rsid w:val="21527823"/>
    <w:rsid w:val="21F9D069"/>
    <w:rsid w:val="224A7F9E"/>
    <w:rsid w:val="224E1D9E"/>
    <w:rsid w:val="2282DFD8"/>
    <w:rsid w:val="228C9529"/>
    <w:rsid w:val="228F376B"/>
    <w:rsid w:val="229E451D"/>
    <w:rsid w:val="23F06485"/>
    <w:rsid w:val="254CF39D"/>
    <w:rsid w:val="25A0CA47"/>
    <w:rsid w:val="25A9E628"/>
    <w:rsid w:val="26AAC12C"/>
    <w:rsid w:val="26DD8283"/>
    <w:rsid w:val="27180861"/>
    <w:rsid w:val="27B3FF4A"/>
    <w:rsid w:val="282D358A"/>
    <w:rsid w:val="28418EF0"/>
    <w:rsid w:val="291E6F49"/>
    <w:rsid w:val="2991D2E5"/>
    <w:rsid w:val="2A0F4D8D"/>
    <w:rsid w:val="2A4CC895"/>
    <w:rsid w:val="2A7E0C15"/>
    <w:rsid w:val="2ACE4FB6"/>
    <w:rsid w:val="2C19664C"/>
    <w:rsid w:val="2C1F015E"/>
    <w:rsid w:val="2CCEDA34"/>
    <w:rsid w:val="2D9CD15F"/>
    <w:rsid w:val="2DC96914"/>
    <w:rsid w:val="2E611FDB"/>
    <w:rsid w:val="2E7E3A42"/>
    <w:rsid w:val="2ECB26C6"/>
    <w:rsid w:val="2ED8C175"/>
    <w:rsid w:val="30992C15"/>
    <w:rsid w:val="30BD4C43"/>
    <w:rsid w:val="313B8AC9"/>
    <w:rsid w:val="319C6209"/>
    <w:rsid w:val="321BD9E7"/>
    <w:rsid w:val="32A55338"/>
    <w:rsid w:val="32EB43F1"/>
    <w:rsid w:val="32FEF034"/>
    <w:rsid w:val="33C283BB"/>
    <w:rsid w:val="34238B15"/>
    <w:rsid w:val="344FDC09"/>
    <w:rsid w:val="3472D727"/>
    <w:rsid w:val="34B291F2"/>
    <w:rsid w:val="350F7302"/>
    <w:rsid w:val="3518FEA7"/>
    <w:rsid w:val="354DD739"/>
    <w:rsid w:val="35B0DFFF"/>
    <w:rsid w:val="36181BE8"/>
    <w:rsid w:val="364149AF"/>
    <w:rsid w:val="36B39E20"/>
    <w:rsid w:val="3769C891"/>
    <w:rsid w:val="379DBB3D"/>
    <w:rsid w:val="379E62C8"/>
    <w:rsid w:val="38005E2E"/>
    <w:rsid w:val="38137EF0"/>
    <w:rsid w:val="3847A6D3"/>
    <w:rsid w:val="39ECEB32"/>
    <w:rsid w:val="3B0133BB"/>
    <w:rsid w:val="3B94DA1F"/>
    <w:rsid w:val="3B9D9137"/>
    <w:rsid w:val="3C0C29D0"/>
    <w:rsid w:val="3C6109FA"/>
    <w:rsid w:val="3D5B7AD5"/>
    <w:rsid w:val="3DB6D36E"/>
    <w:rsid w:val="3E0AAC09"/>
    <w:rsid w:val="3E330FB5"/>
    <w:rsid w:val="3F5B04E6"/>
    <w:rsid w:val="3F931684"/>
    <w:rsid w:val="3FB37714"/>
    <w:rsid w:val="40165FA6"/>
    <w:rsid w:val="40C08298"/>
    <w:rsid w:val="41D648FF"/>
    <w:rsid w:val="4263B1A9"/>
    <w:rsid w:val="4283F6B8"/>
    <w:rsid w:val="42895C3F"/>
    <w:rsid w:val="4349B693"/>
    <w:rsid w:val="436B952B"/>
    <w:rsid w:val="43FC5A7D"/>
    <w:rsid w:val="444EB19B"/>
    <w:rsid w:val="445339D7"/>
    <w:rsid w:val="445DDDA4"/>
    <w:rsid w:val="4566D5DD"/>
    <w:rsid w:val="4586AD4D"/>
    <w:rsid w:val="45F33337"/>
    <w:rsid w:val="47028B8B"/>
    <w:rsid w:val="470F5F1C"/>
    <w:rsid w:val="477054F6"/>
    <w:rsid w:val="48863498"/>
    <w:rsid w:val="488EE80C"/>
    <w:rsid w:val="48F24B33"/>
    <w:rsid w:val="4958FAF3"/>
    <w:rsid w:val="4AC5CCF8"/>
    <w:rsid w:val="4BC72879"/>
    <w:rsid w:val="4C0ED602"/>
    <w:rsid w:val="4C65DC4D"/>
    <w:rsid w:val="4CE7B5BB"/>
    <w:rsid w:val="4D3742EF"/>
    <w:rsid w:val="4D7DEB33"/>
    <w:rsid w:val="4D8BCE3C"/>
    <w:rsid w:val="4DB43CF3"/>
    <w:rsid w:val="4DCBB714"/>
    <w:rsid w:val="4EF42F80"/>
    <w:rsid w:val="4F020776"/>
    <w:rsid w:val="4F652668"/>
    <w:rsid w:val="4FAFAE8B"/>
    <w:rsid w:val="4FB05D8B"/>
    <w:rsid w:val="502F5055"/>
    <w:rsid w:val="50E15CB8"/>
    <w:rsid w:val="51497DD6"/>
    <w:rsid w:val="51BE225D"/>
    <w:rsid w:val="523A80AC"/>
    <w:rsid w:val="53247384"/>
    <w:rsid w:val="5376E3D3"/>
    <w:rsid w:val="53BFCCE5"/>
    <w:rsid w:val="542F81C9"/>
    <w:rsid w:val="54E7F6CD"/>
    <w:rsid w:val="54F9FBD7"/>
    <w:rsid w:val="555FE69A"/>
    <w:rsid w:val="55F58DB1"/>
    <w:rsid w:val="572C76B4"/>
    <w:rsid w:val="57491658"/>
    <w:rsid w:val="578A3B8D"/>
    <w:rsid w:val="58076E76"/>
    <w:rsid w:val="5813A122"/>
    <w:rsid w:val="583D3DF2"/>
    <w:rsid w:val="5869712B"/>
    <w:rsid w:val="596F8EEF"/>
    <w:rsid w:val="5A3732B1"/>
    <w:rsid w:val="5ABDFB6A"/>
    <w:rsid w:val="5B04EA5B"/>
    <w:rsid w:val="5B2BA9F2"/>
    <w:rsid w:val="5BFB0CF1"/>
    <w:rsid w:val="5C07402C"/>
    <w:rsid w:val="5C2EEDAC"/>
    <w:rsid w:val="5C304BD1"/>
    <w:rsid w:val="5C3CCF30"/>
    <w:rsid w:val="5C84FACF"/>
    <w:rsid w:val="5CD22DCF"/>
    <w:rsid w:val="5CD63467"/>
    <w:rsid w:val="5CF753E7"/>
    <w:rsid w:val="5D059F96"/>
    <w:rsid w:val="5D38E63F"/>
    <w:rsid w:val="5D48F321"/>
    <w:rsid w:val="5D67F014"/>
    <w:rsid w:val="5DADA7CF"/>
    <w:rsid w:val="5DDF10AC"/>
    <w:rsid w:val="5DF47988"/>
    <w:rsid w:val="5E2F30DD"/>
    <w:rsid w:val="5E3796E3"/>
    <w:rsid w:val="5E7A97D7"/>
    <w:rsid w:val="5F2689AB"/>
    <w:rsid w:val="5F34A6EC"/>
    <w:rsid w:val="5F4AD9F1"/>
    <w:rsid w:val="5F6CFF5B"/>
    <w:rsid w:val="5F85C99A"/>
    <w:rsid w:val="5F905B88"/>
    <w:rsid w:val="5FC1FD06"/>
    <w:rsid w:val="606FB7FA"/>
    <w:rsid w:val="609A9057"/>
    <w:rsid w:val="609AD004"/>
    <w:rsid w:val="60E1EBA7"/>
    <w:rsid w:val="611D62BA"/>
    <w:rsid w:val="621CC136"/>
    <w:rsid w:val="6250BC71"/>
    <w:rsid w:val="62849B2D"/>
    <w:rsid w:val="62A1B2B3"/>
    <w:rsid w:val="62AD3A9F"/>
    <w:rsid w:val="62E6FCE1"/>
    <w:rsid w:val="62F2397D"/>
    <w:rsid w:val="6314CF3F"/>
    <w:rsid w:val="6321A7D3"/>
    <w:rsid w:val="6481F597"/>
    <w:rsid w:val="649099BA"/>
    <w:rsid w:val="656D9CA2"/>
    <w:rsid w:val="656DC7C2"/>
    <w:rsid w:val="660349DA"/>
    <w:rsid w:val="6657B441"/>
    <w:rsid w:val="66AD0518"/>
    <w:rsid w:val="66CB6680"/>
    <w:rsid w:val="66E53ECA"/>
    <w:rsid w:val="673C882E"/>
    <w:rsid w:val="6774F019"/>
    <w:rsid w:val="6777D8B8"/>
    <w:rsid w:val="67BA9697"/>
    <w:rsid w:val="67C7E047"/>
    <w:rsid w:val="683A395F"/>
    <w:rsid w:val="6889DF60"/>
    <w:rsid w:val="6897BB1D"/>
    <w:rsid w:val="69208021"/>
    <w:rsid w:val="692D20AC"/>
    <w:rsid w:val="6A1D9214"/>
    <w:rsid w:val="6ACCC110"/>
    <w:rsid w:val="6B4C43FF"/>
    <w:rsid w:val="6B4CD03F"/>
    <w:rsid w:val="6B743FFB"/>
    <w:rsid w:val="6BBA2C96"/>
    <w:rsid w:val="6BE25FC3"/>
    <w:rsid w:val="6C07EB65"/>
    <w:rsid w:val="6C210350"/>
    <w:rsid w:val="6C7DB929"/>
    <w:rsid w:val="6CC8B977"/>
    <w:rsid w:val="6D11BF01"/>
    <w:rsid w:val="6D28BF01"/>
    <w:rsid w:val="6EBB4644"/>
    <w:rsid w:val="6F122108"/>
    <w:rsid w:val="6FB3D250"/>
    <w:rsid w:val="6FF70609"/>
    <w:rsid w:val="70D5DB7B"/>
    <w:rsid w:val="70F5E013"/>
    <w:rsid w:val="716632C1"/>
    <w:rsid w:val="7169C16D"/>
    <w:rsid w:val="724C6CFF"/>
    <w:rsid w:val="7331B615"/>
    <w:rsid w:val="73531EBF"/>
    <w:rsid w:val="73964E6A"/>
    <w:rsid w:val="74EFECCA"/>
    <w:rsid w:val="75040188"/>
    <w:rsid w:val="75F0929D"/>
    <w:rsid w:val="763C5776"/>
    <w:rsid w:val="76CBD166"/>
    <w:rsid w:val="7739983E"/>
    <w:rsid w:val="776DDD30"/>
    <w:rsid w:val="7844B02E"/>
    <w:rsid w:val="78B57180"/>
    <w:rsid w:val="7999006F"/>
    <w:rsid w:val="79E8F520"/>
    <w:rsid w:val="7A01C71E"/>
    <w:rsid w:val="7A72B61E"/>
    <w:rsid w:val="7B9C05E1"/>
    <w:rsid w:val="7BA39E06"/>
    <w:rsid w:val="7BAD260B"/>
    <w:rsid w:val="7BB0D28B"/>
    <w:rsid w:val="7C244BF2"/>
    <w:rsid w:val="7CB3DA09"/>
    <w:rsid w:val="7D37CD2A"/>
    <w:rsid w:val="7D4372DD"/>
    <w:rsid w:val="7E0508F7"/>
    <w:rsid w:val="7E5CA992"/>
    <w:rsid w:val="7E74FFE4"/>
    <w:rsid w:val="7E93C729"/>
    <w:rsid w:val="7EAEFB4E"/>
    <w:rsid w:val="7EBF9F21"/>
    <w:rsid w:val="7FA1F82E"/>
    <w:rsid w:val="7FAD07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0EB091A"/>
  <w15:docId w15:val="{AE416325-7536-44F7-A633-E209318AF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Open Sans"/>
        <w:color w:val="191919"/>
        <w:sz w:val="18"/>
        <w:szCs w:val="18"/>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1083A"/>
    <w:pPr>
      <w:suppressAutoHyphens/>
      <w:autoSpaceDE w:val="0"/>
      <w:autoSpaceDN w:val="0"/>
      <w:adjustRightInd w:val="0"/>
      <w:spacing w:after="240" w:line="288" w:lineRule="auto"/>
      <w:textAlignment w:val="center"/>
    </w:pPr>
    <w:rPr>
      <w:color w:val="auto"/>
      <w:sz w:val="24"/>
      <w:szCs w:val="36"/>
    </w:rPr>
  </w:style>
  <w:style w:type="paragraph" w:styleId="Heading1">
    <w:name w:val="heading 1"/>
    <w:basedOn w:val="h2"/>
    <w:next w:val="Normal"/>
    <w:link w:val="Heading1Char"/>
    <w:uiPriority w:val="9"/>
    <w:rsid w:val="00B02DC6"/>
    <w:pPr>
      <w:pageBreakBefore/>
      <w:spacing w:before="0" w:after="360"/>
      <w:outlineLvl w:val="0"/>
    </w:pPr>
    <w:rPr>
      <w:rFonts w:eastAsiaTheme="minorHAnsi"/>
      <w:color w:val="auto"/>
      <w:sz w:val="48"/>
      <w:szCs w:val="48"/>
    </w:rPr>
  </w:style>
  <w:style w:type="paragraph" w:styleId="Heading2">
    <w:name w:val="heading 2"/>
    <w:basedOn w:val="h3"/>
    <w:next w:val="Normal"/>
    <w:link w:val="Heading2Char"/>
    <w:uiPriority w:val="9"/>
    <w:unhideWhenUsed/>
    <w:rsid w:val="00B02DC6"/>
    <w:pPr>
      <w:pBdr>
        <w:bottom w:val="none" w:sz="0" w:space="0" w:color="auto"/>
      </w:pBdr>
      <w:outlineLvl w:val="1"/>
    </w:pPr>
    <w:rPr>
      <w:rFonts w:ascii="Arial Bold" w:hAnsi="Arial Bold"/>
      <w:color w:val="auto"/>
      <w:sz w:val="32"/>
      <w:szCs w:val="18"/>
    </w:rPr>
  </w:style>
  <w:style w:type="paragraph" w:styleId="Heading3">
    <w:name w:val="heading 3"/>
    <w:basedOn w:val="Normal"/>
    <w:next w:val="Normal"/>
    <w:link w:val="Heading3Char"/>
    <w:uiPriority w:val="9"/>
    <w:unhideWhenUsed/>
    <w:rsid w:val="00B02DC6"/>
    <w:pPr>
      <w:keepNext/>
      <w:keepLines/>
      <w:spacing w:after="120"/>
      <w:outlineLvl w:val="2"/>
    </w:pPr>
    <w:rPr>
      <w:b/>
      <w:bCs/>
      <w:sz w:val="28"/>
      <w:szCs w:val="28"/>
    </w:rPr>
  </w:style>
  <w:style w:type="paragraph" w:styleId="Heading4">
    <w:name w:val="heading 4"/>
    <w:basedOn w:val="Normal"/>
    <w:next w:val="Normal"/>
    <w:link w:val="Heading4Char"/>
    <w:uiPriority w:val="9"/>
    <w:unhideWhenUsed/>
    <w:rsid w:val="00096ADF"/>
    <w:pPr>
      <w:keepNext/>
      <w:keepLines/>
      <w:spacing w:after="60"/>
      <w:outlineLvl w:val="3"/>
    </w:pPr>
    <w:rPr>
      <w:b/>
      <w:bCs/>
      <w:sz w:val="26"/>
      <w:szCs w:val="26"/>
    </w:rPr>
  </w:style>
  <w:style w:type="paragraph" w:styleId="Heading5">
    <w:name w:val="heading 5"/>
    <w:basedOn w:val="Heading4"/>
    <w:next w:val="Normal"/>
    <w:link w:val="Heading5Char"/>
    <w:uiPriority w:val="9"/>
    <w:unhideWhenUsed/>
    <w:rsid w:val="00096ADF"/>
    <w:pPr>
      <w:spacing w:before="60" w:after="120"/>
      <w:outlineLvl w:val="4"/>
    </w:pPr>
    <w:rPr>
      <w:b w:val="0"/>
      <w:bCs w:val="0"/>
      <w:color w:val="474E67"/>
    </w:rPr>
  </w:style>
  <w:style w:type="paragraph" w:styleId="Heading6">
    <w:name w:val="heading 6"/>
    <w:basedOn w:val="Normal"/>
    <w:next w:val="Normal"/>
    <w:link w:val="Heading6Char"/>
    <w:uiPriority w:val="9"/>
    <w:rsid w:val="00B02DC6"/>
    <w:pPr>
      <w:keepNext/>
      <w:keepLines/>
      <w:suppressAutoHyphens w:val="0"/>
      <w:autoSpaceDE/>
      <w:autoSpaceDN/>
      <w:adjustRightInd/>
      <w:spacing w:before="520" w:after="160"/>
      <w:textAlignment w:val="auto"/>
      <w:outlineLvl w:val="5"/>
    </w:pPr>
    <w:rPr>
      <w:rFonts w:cs="Arial"/>
      <w:b/>
      <w:bCs/>
      <w:noProof/>
      <w:spacing w:val="-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DC6"/>
    <w:rPr>
      <w:b/>
      <w:color w:val="auto"/>
      <w:sz w:val="48"/>
      <w:szCs w:val="48"/>
      <w:lang w:val="en-GB"/>
    </w:rPr>
  </w:style>
  <w:style w:type="character" w:customStyle="1" w:styleId="Heading2Char">
    <w:name w:val="Heading 2 Char"/>
    <w:basedOn w:val="DefaultParagraphFont"/>
    <w:link w:val="Heading2"/>
    <w:uiPriority w:val="9"/>
    <w:rsid w:val="00B02DC6"/>
    <w:rPr>
      <w:rFonts w:ascii="Arial Bold" w:hAnsi="Arial Bold"/>
      <w:b/>
      <w:color w:val="auto"/>
      <w:sz w:val="32"/>
      <w:lang w:val="en-GB"/>
    </w:rPr>
  </w:style>
  <w:style w:type="character" w:customStyle="1" w:styleId="Heading3Char">
    <w:name w:val="Heading 3 Char"/>
    <w:basedOn w:val="DefaultParagraphFont"/>
    <w:link w:val="Heading3"/>
    <w:uiPriority w:val="9"/>
    <w:rsid w:val="00B02DC6"/>
    <w:rPr>
      <w:b/>
      <w:bCs/>
      <w:color w:val="auto"/>
      <w:sz w:val="28"/>
      <w:szCs w:val="28"/>
    </w:rPr>
  </w:style>
  <w:style w:type="character" w:styleId="Hyperlink">
    <w:name w:val="Hyperlink"/>
    <w:basedOn w:val="DefaultParagraphFont"/>
    <w:uiPriority w:val="99"/>
    <w:unhideWhenUsed/>
    <w:rsid w:val="00BF7363"/>
    <w:rPr>
      <w:iCs/>
      <w:color w:val="595959" w:themeColor="text1" w:themeTint="A6"/>
      <w:kern w:val="2"/>
      <w:szCs w:val="16"/>
    </w:rPr>
  </w:style>
  <w:style w:type="paragraph" w:customStyle="1" w:styleId="Bullets">
    <w:name w:val="Bullets"/>
    <w:basedOn w:val="Normal"/>
    <w:uiPriority w:val="19"/>
    <w:rsid w:val="00714B62"/>
    <w:pPr>
      <w:numPr>
        <w:numId w:val="24"/>
      </w:numPr>
      <w:ind w:left="284" w:hanging="284"/>
    </w:pPr>
    <w:rPr>
      <w:rFonts w:eastAsiaTheme="minorEastAsia"/>
      <w:lang w:eastAsia="ko-KR"/>
    </w:rPr>
  </w:style>
  <w:style w:type="paragraph" w:styleId="ListParagraph">
    <w:name w:val="List Paragraph"/>
    <w:basedOn w:val="Normal"/>
    <w:link w:val="ListParagraphChar"/>
    <w:uiPriority w:val="34"/>
    <w:rsid w:val="005C4AF4"/>
    <w:pPr>
      <w:numPr>
        <w:numId w:val="23"/>
      </w:numPr>
      <w:spacing w:after="180"/>
      <w:ind w:left="454" w:hanging="454"/>
    </w:pPr>
    <w:rPr>
      <w:lang w:val="en-GB"/>
    </w:rPr>
  </w:style>
  <w:style w:type="paragraph" w:styleId="Header">
    <w:name w:val="header"/>
    <w:basedOn w:val="Normal"/>
    <w:link w:val="HeaderChar"/>
    <w:uiPriority w:val="99"/>
    <w:unhideWhenUsed/>
    <w:rsid w:val="00492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5F5"/>
    <w:rPr>
      <w:spacing w:val="-1"/>
    </w:rPr>
  </w:style>
  <w:style w:type="character" w:styleId="FootnoteReference">
    <w:name w:val="footnote reference"/>
    <w:basedOn w:val="DefaultParagraphFont"/>
    <w:uiPriority w:val="99"/>
    <w:unhideWhenUsed/>
    <w:rsid w:val="00237D28"/>
    <w:rPr>
      <w:vertAlign w:val="superscript"/>
    </w:rPr>
  </w:style>
  <w:style w:type="table" w:styleId="TableGrid">
    <w:name w:val="Table Grid"/>
    <w:basedOn w:val="TableNormal"/>
    <w:uiPriority w:val="39"/>
    <w:rsid w:val="0023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qFormat/>
    <w:rsid w:val="004B3410"/>
    <w:pPr>
      <w:spacing w:after="120" w:line="260" w:lineRule="atLeast"/>
    </w:pPr>
    <w:rPr>
      <w:rFonts w:eastAsiaTheme="minorEastAsia"/>
      <w:lang w:eastAsia="ko-KR"/>
    </w:rPr>
  </w:style>
  <w:style w:type="paragraph" w:customStyle="1" w:styleId="tableboxbullet">
    <w:name w:val="*table/box bullet"/>
    <w:basedOn w:val="Bullets"/>
    <w:uiPriority w:val="9"/>
    <w:semiHidden/>
    <w:qFormat/>
    <w:rsid w:val="000E62FE"/>
    <w:pPr>
      <w:numPr>
        <w:numId w:val="1"/>
      </w:numPr>
      <w:spacing w:after="40" w:line="300" w:lineRule="auto"/>
    </w:pPr>
  </w:style>
  <w:style w:type="paragraph" w:customStyle="1" w:styleId="tablebodyheading">
    <w:name w:val="*table body heading"/>
    <w:basedOn w:val="tableboxbody"/>
    <w:semiHidden/>
    <w:qFormat/>
    <w:rsid w:val="007F5610"/>
    <w:rPr>
      <w:b/>
      <w:color w:val="505669" w:themeColor="text2"/>
    </w:rPr>
  </w:style>
  <w:style w:type="paragraph" w:customStyle="1" w:styleId="h5">
    <w:name w:val="*h5"/>
    <w:basedOn w:val="h4"/>
    <w:semiHidden/>
    <w:qFormat/>
    <w:rsid w:val="00A22F3F"/>
    <w:pPr>
      <w:spacing w:before="180" w:line="300" w:lineRule="auto"/>
    </w:pPr>
    <w:rPr>
      <w:sz w:val="18"/>
      <w:szCs w:val="16"/>
    </w:rPr>
  </w:style>
  <w:style w:type="paragraph" w:styleId="Footer">
    <w:name w:val="footer"/>
    <w:basedOn w:val="Normal"/>
    <w:link w:val="FooterChar"/>
    <w:uiPriority w:val="99"/>
    <w:unhideWhenUsed/>
    <w:rsid w:val="00B02DC6"/>
    <w:pPr>
      <w:tabs>
        <w:tab w:val="right" w:pos="9072"/>
      </w:tabs>
      <w:spacing w:after="0" w:line="240" w:lineRule="auto"/>
    </w:pPr>
    <w:rPr>
      <w:caps/>
      <w:sz w:val="16"/>
      <w:szCs w:val="16"/>
    </w:rPr>
  </w:style>
  <w:style w:type="character" w:customStyle="1" w:styleId="FooterChar">
    <w:name w:val="Footer Char"/>
    <w:basedOn w:val="DefaultParagraphFont"/>
    <w:link w:val="Footer"/>
    <w:uiPriority w:val="99"/>
    <w:rsid w:val="00B02DC6"/>
    <w:rPr>
      <w:caps/>
      <w:color w:val="auto"/>
      <w:sz w:val="16"/>
      <w:szCs w:val="16"/>
    </w:rPr>
  </w:style>
  <w:style w:type="character" w:styleId="UnresolvedMention">
    <w:name w:val="Unresolved Mention"/>
    <w:basedOn w:val="DefaultParagraphFont"/>
    <w:uiPriority w:val="99"/>
    <w:semiHidden/>
    <w:unhideWhenUsed/>
    <w:rsid w:val="00530ABC"/>
    <w:rPr>
      <w:color w:val="605E5C"/>
      <w:shd w:val="clear" w:color="auto" w:fill="E1DFDD"/>
    </w:rPr>
  </w:style>
  <w:style w:type="paragraph" w:styleId="Revision">
    <w:name w:val="Revision"/>
    <w:hidden/>
    <w:uiPriority w:val="99"/>
    <w:semiHidden/>
    <w:rsid w:val="007E645A"/>
    <w:pPr>
      <w:spacing w:after="0" w:line="240" w:lineRule="auto"/>
    </w:pPr>
    <w:rPr>
      <w:rFonts w:ascii="Source Sans Pro" w:eastAsia="Times New Roman" w:hAnsi="Source Sans Pro"/>
      <w:color w:val="333332"/>
      <w:sz w:val="20"/>
      <w:szCs w:val="20"/>
    </w:rPr>
  </w:style>
  <w:style w:type="character" w:styleId="CommentReference">
    <w:name w:val="annotation reference"/>
    <w:basedOn w:val="DefaultParagraphFont"/>
    <w:uiPriority w:val="99"/>
    <w:semiHidden/>
    <w:unhideWhenUsed/>
    <w:rsid w:val="007E645A"/>
    <w:rPr>
      <w:sz w:val="16"/>
      <w:szCs w:val="16"/>
    </w:rPr>
  </w:style>
  <w:style w:type="paragraph" w:styleId="CommentSubject">
    <w:name w:val="annotation subject"/>
    <w:basedOn w:val="Normal"/>
    <w:next w:val="Normal"/>
    <w:link w:val="CommentSubjectChar"/>
    <w:uiPriority w:val="99"/>
    <w:semiHidden/>
    <w:unhideWhenUsed/>
    <w:rsid w:val="003B5FC5"/>
    <w:pPr>
      <w:spacing w:line="240" w:lineRule="auto"/>
    </w:pPr>
    <w:rPr>
      <w:b/>
      <w:bCs/>
    </w:rPr>
  </w:style>
  <w:style w:type="character" w:customStyle="1" w:styleId="CommentSubjectChar">
    <w:name w:val="Comment Subject Char"/>
    <w:basedOn w:val="DefaultParagraphFont"/>
    <w:link w:val="CommentSubject"/>
    <w:uiPriority w:val="99"/>
    <w:semiHidden/>
    <w:rsid w:val="003B5FC5"/>
    <w:rPr>
      <w:rFonts w:ascii="Source Sans Pro" w:eastAsia="Times New Roman" w:hAnsi="Source Sans Pro" w:cs="Open Sans"/>
      <w:b/>
      <w:bCs/>
      <w:color w:val="333332"/>
      <w:kern w:val="0"/>
      <w:sz w:val="20"/>
      <w:szCs w:val="20"/>
    </w:rPr>
  </w:style>
  <w:style w:type="character" w:customStyle="1" w:styleId="ListParagraphChar">
    <w:name w:val="List Paragraph Char"/>
    <w:basedOn w:val="DefaultParagraphFont"/>
    <w:link w:val="ListParagraph"/>
    <w:uiPriority w:val="34"/>
    <w:qFormat/>
    <w:locked/>
    <w:rsid w:val="005C4AF4"/>
    <w:rPr>
      <w:color w:val="auto"/>
      <w:sz w:val="24"/>
      <w:szCs w:val="36"/>
      <w:lang w:val="en-GB"/>
    </w:rPr>
  </w:style>
  <w:style w:type="paragraph" w:customStyle="1" w:styleId="tableboxbody">
    <w:name w:val="*table/box body"/>
    <w:basedOn w:val="Normal"/>
    <w:semiHidden/>
    <w:qFormat/>
    <w:rsid w:val="000E62FE"/>
    <w:pPr>
      <w:spacing w:before="120" w:after="120" w:line="300" w:lineRule="auto"/>
    </w:pPr>
  </w:style>
  <w:style w:type="character" w:customStyle="1" w:styleId="Heading4Char">
    <w:name w:val="Heading 4 Char"/>
    <w:basedOn w:val="DefaultParagraphFont"/>
    <w:link w:val="Heading4"/>
    <w:uiPriority w:val="9"/>
    <w:rsid w:val="00096ADF"/>
    <w:rPr>
      <w:b/>
      <w:bCs/>
      <w:color w:val="auto"/>
      <w:sz w:val="26"/>
      <w:szCs w:val="26"/>
    </w:rPr>
  </w:style>
  <w:style w:type="table" w:customStyle="1" w:styleId="TableGrid1">
    <w:name w:val="Table Grid1"/>
    <w:basedOn w:val="TableNormal"/>
    <w:next w:val="TableGrid"/>
    <w:uiPriority w:val="39"/>
    <w:rsid w:val="003E1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772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
    <w:name w:val="Report Body"/>
    <w:basedOn w:val="Normal"/>
    <w:link w:val="ReportBodyChar"/>
    <w:semiHidden/>
    <w:qFormat/>
    <w:rsid w:val="00814B49"/>
    <w:pPr>
      <w:spacing w:before="240" w:after="0" w:line="260" w:lineRule="exact"/>
      <w:jc w:val="both"/>
    </w:pPr>
    <w:rPr>
      <w:rFonts w:ascii="Arial Mäori" w:hAnsi="Arial Mäori" w:cs="Times New Roman"/>
      <w:kern w:val="22"/>
      <w:sz w:val="22"/>
      <w:szCs w:val="22"/>
    </w:rPr>
  </w:style>
  <w:style w:type="character" w:customStyle="1" w:styleId="ReportBodyChar">
    <w:name w:val="Report Body Char"/>
    <w:basedOn w:val="DefaultParagraphFont"/>
    <w:link w:val="ReportBody"/>
    <w:semiHidden/>
    <w:locked/>
    <w:rsid w:val="00905F4C"/>
    <w:rPr>
      <w:rFonts w:ascii="Arial Mäori" w:hAnsi="Arial Mäori" w:cs="Times New Roman"/>
      <w:color w:val="auto"/>
      <w:kern w:val="22"/>
      <w:sz w:val="22"/>
      <w:szCs w:val="22"/>
    </w:rPr>
  </w:style>
  <w:style w:type="table" w:customStyle="1" w:styleId="TableGrid2">
    <w:name w:val="Table Grid2"/>
    <w:basedOn w:val="TableNormal"/>
    <w:next w:val="TableGrid"/>
    <w:uiPriority w:val="39"/>
    <w:rsid w:val="0057217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2"/>
    <w:next w:val="Normal"/>
    <w:uiPriority w:val="39"/>
    <w:unhideWhenUsed/>
    <w:rsid w:val="00950815"/>
  </w:style>
  <w:style w:type="paragraph" w:styleId="TOC1">
    <w:name w:val="toc 1"/>
    <w:basedOn w:val="h3"/>
    <w:next w:val="Normal"/>
    <w:autoRedefine/>
    <w:uiPriority w:val="39"/>
    <w:unhideWhenUsed/>
    <w:rsid w:val="00674C37"/>
    <w:pPr>
      <w:keepLines w:val="0"/>
      <w:tabs>
        <w:tab w:val="right" w:pos="10206"/>
      </w:tabs>
      <w:spacing w:before="240"/>
    </w:pPr>
  </w:style>
  <w:style w:type="paragraph" w:styleId="TOC2">
    <w:name w:val="toc 2"/>
    <w:basedOn w:val="body"/>
    <w:next w:val="Normal"/>
    <w:autoRedefine/>
    <w:uiPriority w:val="39"/>
    <w:unhideWhenUsed/>
    <w:rsid w:val="00A8424E"/>
    <w:pPr>
      <w:tabs>
        <w:tab w:val="right" w:pos="10206"/>
      </w:tabs>
      <w:spacing w:before="120" w:after="120"/>
    </w:pPr>
  </w:style>
  <w:style w:type="paragraph" w:styleId="TOC3">
    <w:name w:val="toc 3"/>
    <w:basedOn w:val="TOC2"/>
    <w:next w:val="Normal"/>
    <w:autoRedefine/>
    <w:uiPriority w:val="39"/>
    <w:unhideWhenUsed/>
    <w:rsid w:val="00A8424E"/>
    <w:pPr>
      <w:ind w:left="369"/>
    </w:pPr>
  </w:style>
  <w:style w:type="character" w:customStyle="1" w:styleId="Heading5Char">
    <w:name w:val="Heading 5 Char"/>
    <w:basedOn w:val="DefaultParagraphFont"/>
    <w:link w:val="Heading5"/>
    <w:uiPriority w:val="9"/>
    <w:rsid w:val="00096ADF"/>
    <w:rPr>
      <w:color w:val="474E67"/>
      <w:sz w:val="26"/>
      <w:szCs w:val="26"/>
    </w:rPr>
  </w:style>
  <w:style w:type="character" w:styleId="FollowedHyperlink">
    <w:name w:val="FollowedHyperlink"/>
    <w:basedOn w:val="DefaultParagraphFont"/>
    <w:uiPriority w:val="99"/>
    <w:semiHidden/>
    <w:unhideWhenUsed/>
    <w:rsid w:val="00311BBF"/>
    <w:rPr>
      <w:color w:val="B22B4F" w:themeColor="followedHyperlink"/>
      <w:u w:val="single"/>
    </w:rPr>
  </w:style>
  <w:style w:type="character" w:styleId="Mention">
    <w:name w:val="Mention"/>
    <w:basedOn w:val="DefaultParagraphFont"/>
    <w:uiPriority w:val="99"/>
    <w:semiHidden/>
    <w:rsid w:val="00827070"/>
    <w:rPr>
      <w:color w:val="2B579A"/>
      <w:shd w:val="clear" w:color="auto" w:fill="E1DFDD"/>
    </w:rPr>
  </w:style>
  <w:style w:type="character" w:styleId="EndnoteReference">
    <w:name w:val="endnote reference"/>
    <w:basedOn w:val="DefaultParagraphFont"/>
    <w:uiPriority w:val="99"/>
    <w:semiHidden/>
    <w:unhideWhenUsed/>
    <w:rsid w:val="00937BF9"/>
    <w:rPr>
      <w:vertAlign w:val="superscript"/>
    </w:rPr>
  </w:style>
  <w:style w:type="character" w:customStyle="1" w:styleId="normaltextrun">
    <w:name w:val="normaltextrun"/>
    <w:basedOn w:val="DefaultParagraphFont"/>
    <w:semiHidden/>
    <w:rsid w:val="00B07164"/>
  </w:style>
  <w:style w:type="paragraph" w:customStyle="1" w:styleId="Classification">
    <w:name w:val="Classification"/>
    <w:link w:val="ClassificationChar"/>
    <w:uiPriority w:val="8"/>
    <w:semiHidden/>
    <w:qFormat/>
    <w:rsid w:val="00955129"/>
    <w:pPr>
      <w:tabs>
        <w:tab w:val="center" w:pos="5683"/>
      </w:tabs>
      <w:spacing w:before="240" w:after="340" w:line="228" w:lineRule="auto"/>
      <w:jc w:val="center"/>
    </w:pPr>
    <w:rPr>
      <w:rFonts w:cs="Arial"/>
      <w:b/>
      <w:caps/>
      <w:sz w:val="24"/>
    </w:rPr>
  </w:style>
  <w:style w:type="character" w:customStyle="1" w:styleId="ClassificationChar">
    <w:name w:val="Classification Char"/>
    <w:basedOn w:val="DefaultParagraphFont"/>
    <w:link w:val="Classification"/>
    <w:uiPriority w:val="8"/>
    <w:semiHidden/>
    <w:rsid w:val="00905F4C"/>
    <w:rPr>
      <w:rFonts w:cs="Arial"/>
      <w:b/>
      <w:caps/>
      <w:sz w:val="24"/>
    </w:rPr>
  </w:style>
  <w:style w:type="paragraph" w:customStyle="1" w:styleId="3Body-nonum">
    <w:name w:val="3. Body - no num"/>
    <w:basedOn w:val="Normal"/>
    <w:uiPriority w:val="2"/>
    <w:semiHidden/>
    <w:rsid w:val="00C259EC"/>
    <w:pPr>
      <w:keepLines/>
      <w:spacing w:line="264" w:lineRule="auto"/>
    </w:pPr>
    <w:rPr>
      <w:bCs/>
      <w:szCs w:val="16"/>
    </w:rPr>
  </w:style>
  <w:style w:type="paragraph" w:customStyle="1" w:styleId="bodybullet">
    <w:name w:val="*body bullet"/>
    <w:basedOn w:val="3Body-nonum"/>
    <w:uiPriority w:val="4"/>
    <w:semiHidden/>
    <w:rsid w:val="00646B65"/>
    <w:pPr>
      <w:numPr>
        <w:numId w:val="3"/>
      </w:numPr>
      <w:spacing w:after="120"/>
      <w:ind w:left="766" w:hanging="284"/>
    </w:pPr>
    <w:rPr>
      <w:lang w:eastAsia="ko-KR"/>
    </w:rPr>
  </w:style>
  <w:style w:type="paragraph" w:customStyle="1" w:styleId="Figuretableheading">
    <w:name w:val="Figure/table heading"/>
    <w:basedOn w:val="Normal"/>
    <w:semiHidden/>
    <w:qFormat/>
    <w:rsid w:val="003B5FC5"/>
    <w:pPr>
      <w:keepNext/>
      <w:spacing w:before="360" w:after="120" w:line="240" w:lineRule="auto"/>
      <w:outlineLvl w:val="3"/>
    </w:pPr>
    <w:rPr>
      <w:b/>
      <w:i/>
      <w:color w:val="1F5B99"/>
      <w:sz w:val="22"/>
      <w:szCs w:val="20"/>
      <w:lang w:val="en-GB"/>
    </w:rPr>
  </w:style>
  <w:style w:type="paragraph" w:customStyle="1" w:styleId="Sectionheading">
    <w:name w:val="Section heading"/>
    <w:basedOn w:val="Normal"/>
    <w:semiHidden/>
    <w:rsid w:val="00631E91"/>
    <w:pPr>
      <w:keepNext/>
      <w:keepLines/>
      <w:spacing w:after="600" w:line="264" w:lineRule="auto"/>
      <w:ind w:right="2835"/>
      <w:outlineLvl w:val="0"/>
    </w:pPr>
    <w:rPr>
      <w:rFonts w:cs="Arial"/>
      <w:color w:val="FFFFFF" w:themeColor="background1"/>
      <w:sz w:val="50"/>
      <w:szCs w:val="50"/>
      <w:lang w:val="en-AU"/>
    </w:rPr>
  </w:style>
  <w:style w:type="paragraph" w:styleId="NormalWeb">
    <w:name w:val="Normal (Web)"/>
    <w:basedOn w:val="Normal"/>
    <w:uiPriority w:val="99"/>
    <w:semiHidden/>
    <w:rsid w:val="007C38F4"/>
    <w:pPr>
      <w:spacing w:before="100" w:beforeAutospacing="1" w:after="100" w:afterAutospacing="1" w:line="240" w:lineRule="auto"/>
    </w:pPr>
    <w:rPr>
      <w:rFonts w:ascii="Times New Roman" w:hAnsi="Times New Roman" w:cs="Times New Roman"/>
      <w:szCs w:val="24"/>
      <w:lang w:eastAsia="en-NZ"/>
    </w:rPr>
  </w:style>
  <w:style w:type="character" w:customStyle="1" w:styleId="ui-provider">
    <w:name w:val="ui-provider"/>
    <w:basedOn w:val="DefaultParagraphFont"/>
    <w:semiHidden/>
    <w:rsid w:val="00F33908"/>
  </w:style>
  <w:style w:type="paragraph" w:customStyle="1" w:styleId="tableheading">
    <w:name w:val="*table heading"/>
    <w:basedOn w:val="tablebodyheading"/>
    <w:next w:val="tablebodyheading"/>
    <w:qFormat/>
    <w:rsid w:val="009E1F02"/>
    <w:pPr>
      <w:spacing w:before="60" w:after="60" w:line="240" w:lineRule="auto"/>
    </w:pPr>
    <w:rPr>
      <w:rFonts w:cs="Arial"/>
      <w:bCs/>
      <w:color w:val="FFFFFF" w:themeColor="background1"/>
    </w:rPr>
  </w:style>
  <w:style w:type="paragraph" w:customStyle="1" w:styleId="TableHeading2Nospace">
    <w:name w:val="Table Heading 2 No space"/>
    <w:basedOn w:val="Normal"/>
    <w:qFormat/>
    <w:rsid w:val="00884062"/>
    <w:pPr>
      <w:keepNext/>
      <w:keepLines/>
      <w:spacing w:after="0"/>
    </w:pPr>
    <w:rPr>
      <w:b/>
      <w:bCs/>
    </w:rPr>
  </w:style>
  <w:style w:type="paragraph" w:styleId="NoSpacing">
    <w:name w:val="No Spacing"/>
    <w:uiPriority w:val="1"/>
    <w:semiHidden/>
    <w:rsid w:val="00543DFB"/>
    <w:pPr>
      <w:spacing w:after="0" w:line="240" w:lineRule="auto"/>
    </w:pPr>
    <w:rPr>
      <w:rFonts w:ascii="Source Sans Pro" w:eastAsia="Times New Roman" w:hAnsi="Source Sans Pro"/>
      <w:color w:val="333332"/>
      <w:sz w:val="20"/>
      <w:szCs w:val="20"/>
    </w:rPr>
  </w:style>
  <w:style w:type="paragraph" w:customStyle="1" w:styleId="pulloutheading">
    <w:name w:val="*pullout heading"/>
    <w:basedOn w:val="h4"/>
    <w:semiHidden/>
    <w:qFormat/>
    <w:rsid w:val="00B14481"/>
    <w:pPr>
      <w:keepLines/>
      <w:spacing w:before="120"/>
      <w:outlineLvl w:val="4"/>
    </w:pPr>
    <w:rPr>
      <w:sz w:val="24"/>
      <w:szCs w:val="24"/>
    </w:rPr>
  </w:style>
  <w:style w:type="paragraph" w:customStyle="1" w:styleId="coverh1">
    <w:name w:val="*cover h1"/>
    <w:basedOn w:val="body"/>
    <w:next w:val="body"/>
    <w:semiHidden/>
    <w:rsid w:val="000D1B0B"/>
    <w:pPr>
      <w:spacing w:before="2000" w:after="840" w:line="240" w:lineRule="auto"/>
      <w:outlineLvl w:val="0"/>
    </w:pPr>
    <w:rPr>
      <w:b/>
      <w:color w:val="000000" w:themeColor="text1"/>
      <w:sz w:val="96"/>
    </w:rPr>
  </w:style>
  <w:style w:type="paragraph" w:customStyle="1" w:styleId="body">
    <w:name w:val="*body"/>
    <w:semiHidden/>
    <w:qFormat/>
    <w:rsid w:val="000D1B0B"/>
    <w:pPr>
      <w:spacing w:after="240" w:line="276" w:lineRule="auto"/>
    </w:pPr>
    <w:rPr>
      <w:lang w:val="en-GB"/>
    </w:rPr>
  </w:style>
  <w:style w:type="paragraph" w:customStyle="1" w:styleId="coversubtitle">
    <w:name w:val="*cover subtitle"/>
    <w:basedOn w:val="body"/>
    <w:next w:val="body"/>
    <w:semiHidden/>
    <w:rsid w:val="000D1B0B"/>
    <w:pPr>
      <w:spacing w:before="120" w:after="600" w:line="240" w:lineRule="auto"/>
    </w:pPr>
    <w:rPr>
      <w:rFonts w:cs="Arial"/>
      <w:b/>
      <w:color w:val="000000" w:themeColor="text1"/>
      <w:sz w:val="32"/>
      <w:szCs w:val="32"/>
    </w:rPr>
  </w:style>
  <w:style w:type="paragraph" w:customStyle="1" w:styleId="h2">
    <w:name w:val="*h2"/>
    <w:basedOn w:val="Normal"/>
    <w:semiHidden/>
    <w:qFormat/>
    <w:rsid w:val="00510DDE"/>
    <w:pPr>
      <w:spacing w:before="360"/>
      <w:outlineLvl w:val="1"/>
    </w:pPr>
    <w:rPr>
      <w:rFonts w:eastAsia="Arial"/>
      <w:b/>
      <w:color w:val="474E67"/>
      <w:sz w:val="36"/>
      <w:lang w:val="en-GB"/>
    </w:rPr>
  </w:style>
  <w:style w:type="paragraph" w:customStyle="1" w:styleId="bodyintro">
    <w:name w:val="*body intro"/>
    <w:basedOn w:val="body"/>
    <w:next w:val="body"/>
    <w:semiHidden/>
    <w:rsid w:val="00950815"/>
    <w:pPr>
      <w:spacing w:after="800"/>
    </w:pPr>
    <w:rPr>
      <w:b/>
      <w:color w:val="505669" w:themeColor="text2"/>
      <w:sz w:val="24"/>
    </w:rPr>
  </w:style>
  <w:style w:type="paragraph" w:customStyle="1" w:styleId="h3">
    <w:name w:val="*h3"/>
    <w:basedOn w:val="body"/>
    <w:next w:val="body"/>
    <w:semiHidden/>
    <w:rsid w:val="001733EC"/>
    <w:pPr>
      <w:keepNext/>
      <w:keepLines/>
      <w:pBdr>
        <w:bottom w:val="single" w:sz="4" w:space="1" w:color="D9D9D9" w:themeColor="background1" w:themeShade="D9"/>
      </w:pBdr>
      <w:spacing w:before="480" w:line="264" w:lineRule="auto"/>
      <w:outlineLvl w:val="2"/>
    </w:pPr>
    <w:rPr>
      <w:b/>
      <w:color w:val="505669" w:themeColor="text2"/>
      <w:sz w:val="24"/>
      <w:szCs w:val="14"/>
    </w:rPr>
  </w:style>
  <w:style w:type="paragraph" w:customStyle="1" w:styleId="h4">
    <w:name w:val="*h4"/>
    <w:basedOn w:val="body"/>
    <w:next w:val="body"/>
    <w:semiHidden/>
    <w:rsid w:val="00FB3F6E"/>
    <w:pPr>
      <w:keepNext/>
      <w:spacing w:before="480"/>
      <w:outlineLvl w:val="3"/>
    </w:pPr>
    <w:rPr>
      <w:b/>
      <w:color w:val="505669" w:themeColor="text2"/>
      <w:sz w:val="20"/>
      <w:szCs w:val="22"/>
    </w:rPr>
  </w:style>
  <w:style w:type="paragraph" w:customStyle="1" w:styleId="bodynumbered">
    <w:name w:val="*body numbered"/>
    <w:basedOn w:val="ListParagraph"/>
    <w:semiHidden/>
    <w:qFormat/>
    <w:rsid w:val="00A8424E"/>
    <w:pPr>
      <w:keepLines/>
      <w:numPr>
        <w:numId w:val="2"/>
      </w:numPr>
    </w:pPr>
  </w:style>
  <w:style w:type="paragraph" w:customStyle="1" w:styleId="sectiontitle">
    <w:name w:val="*section title"/>
    <w:basedOn w:val="Normal"/>
    <w:uiPriority w:val="99"/>
    <w:semiHidden/>
    <w:rsid w:val="00E12732"/>
    <w:pPr>
      <w:spacing w:before="2000" w:after="560" w:line="660" w:lineRule="exact"/>
      <w:ind w:right="1134"/>
      <w:outlineLvl w:val="0"/>
    </w:pPr>
    <w:rPr>
      <w:rFonts w:cs="Open Sans SemiBold"/>
      <w:b/>
      <w:color w:val="FFFFFF" w:themeColor="background1"/>
      <w:sz w:val="60"/>
      <w:szCs w:val="60"/>
    </w:rPr>
  </w:style>
  <w:style w:type="paragraph" w:customStyle="1" w:styleId="sectionintro">
    <w:name w:val="*section intro"/>
    <w:basedOn w:val="bodyintro"/>
    <w:semiHidden/>
    <w:qFormat/>
    <w:rsid w:val="004925F5"/>
    <w:pPr>
      <w:spacing w:after="240"/>
      <w:ind w:right="1021"/>
    </w:pPr>
    <w:rPr>
      <w:b w:val="0"/>
      <w:bCs/>
      <w:color w:val="FFFFFF" w:themeColor="background1"/>
    </w:rPr>
  </w:style>
  <w:style w:type="paragraph" w:customStyle="1" w:styleId="bodybulletintro">
    <w:name w:val="*body bullet intro"/>
    <w:basedOn w:val="Normal"/>
    <w:semiHidden/>
    <w:qFormat/>
    <w:rsid w:val="00E12732"/>
    <w:pPr>
      <w:spacing w:after="60"/>
    </w:pPr>
    <w:rPr>
      <w:shd w:val="clear" w:color="auto" w:fill="EEF3FB"/>
    </w:rPr>
  </w:style>
  <w:style w:type="paragraph" w:customStyle="1" w:styleId="bodynumberedintro">
    <w:name w:val="*body numbered intro"/>
    <w:basedOn w:val="bodynumbered"/>
    <w:semiHidden/>
    <w:qFormat/>
    <w:rsid w:val="00A17C22"/>
    <w:pPr>
      <w:keepNext/>
      <w:spacing w:after="60"/>
    </w:pPr>
  </w:style>
  <w:style w:type="paragraph" w:customStyle="1" w:styleId="bodybulletlast">
    <w:name w:val="*body bullet last"/>
    <w:basedOn w:val="bodybullet"/>
    <w:semiHidden/>
    <w:qFormat/>
    <w:rsid w:val="00543730"/>
    <w:pPr>
      <w:spacing w:after="240"/>
      <w:contextualSpacing/>
    </w:pPr>
  </w:style>
  <w:style w:type="paragraph" w:customStyle="1" w:styleId="bodynumberedsubbullet">
    <w:name w:val="*body numbered sub bullet"/>
    <w:basedOn w:val="bodybullet"/>
    <w:semiHidden/>
    <w:qFormat/>
    <w:rsid w:val="00A17C22"/>
    <w:pPr>
      <w:keepLines w:val="0"/>
      <w:numPr>
        <w:numId w:val="4"/>
      </w:numPr>
      <w:spacing w:after="20" w:line="276" w:lineRule="auto"/>
    </w:pPr>
  </w:style>
  <w:style w:type="paragraph" w:customStyle="1" w:styleId="bodynumberedsubbulletlast">
    <w:name w:val="*body numbered sub bullet (last)"/>
    <w:basedOn w:val="bodynumberedsubbullet"/>
    <w:semiHidden/>
    <w:qFormat/>
    <w:rsid w:val="00A17C22"/>
    <w:pPr>
      <w:spacing w:after="240"/>
    </w:pPr>
  </w:style>
  <w:style w:type="paragraph" w:customStyle="1" w:styleId="bodybulletbox">
    <w:name w:val="*body bullet box"/>
    <w:basedOn w:val="bodybullet"/>
    <w:semiHidden/>
    <w:qFormat/>
    <w:rsid w:val="000F2E1E"/>
    <w:pPr>
      <w:spacing w:after="60"/>
      <w:ind w:left="482"/>
    </w:pPr>
    <w:rPr>
      <w:shd w:val="clear" w:color="auto" w:fill="EEF3FB"/>
    </w:rPr>
  </w:style>
  <w:style w:type="paragraph" w:styleId="EndnoteText">
    <w:name w:val="endnote text"/>
    <w:basedOn w:val="Normal"/>
    <w:link w:val="EndnoteTextChar"/>
    <w:uiPriority w:val="99"/>
    <w:semiHidden/>
    <w:unhideWhenUsed/>
    <w:rsid w:val="00DD6472"/>
    <w:pPr>
      <w:spacing w:after="0" w:line="240" w:lineRule="auto"/>
    </w:pPr>
    <w:rPr>
      <w:rFonts w:ascii="Source Sans Pro" w:eastAsia="Times New Roman" w:hAnsi="Source Sans Pro"/>
      <w:color w:val="333332"/>
      <w:sz w:val="20"/>
      <w:szCs w:val="20"/>
    </w:rPr>
  </w:style>
  <w:style w:type="character" w:customStyle="1" w:styleId="EndnoteTextChar">
    <w:name w:val="Endnote Text Char"/>
    <w:basedOn w:val="DefaultParagraphFont"/>
    <w:link w:val="EndnoteText"/>
    <w:uiPriority w:val="99"/>
    <w:semiHidden/>
    <w:rsid w:val="00DD6472"/>
    <w:rPr>
      <w:rFonts w:ascii="Source Sans Pro" w:eastAsia="Times New Roman" w:hAnsi="Source Sans Pro"/>
      <w:color w:val="333332"/>
      <w:sz w:val="20"/>
      <w:szCs w:val="20"/>
    </w:rPr>
  </w:style>
  <w:style w:type="paragraph" w:customStyle="1" w:styleId="4Bullet">
    <w:name w:val="4. Bullet"/>
    <w:basedOn w:val="3Body-nonum"/>
    <w:uiPriority w:val="4"/>
    <w:semiHidden/>
    <w:qFormat/>
    <w:rsid w:val="002A4982"/>
    <w:pPr>
      <w:spacing w:after="60"/>
      <w:ind w:left="360" w:hanging="360"/>
    </w:pPr>
    <w:rPr>
      <w:rFonts w:eastAsia="Times New Roman"/>
    </w:rPr>
  </w:style>
  <w:style w:type="paragraph" w:customStyle="1" w:styleId="TableHeading1">
    <w:name w:val="Table Heading 1"/>
    <w:basedOn w:val="Normal"/>
    <w:qFormat/>
    <w:rsid w:val="00B02DC6"/>
    <w:pPr>
      <w:keepNext/>
      <w:keepLines/>
      <w:spacing w:before="240" w:after="120"/>
    </w:pPr>
    <w:rPr>
      <w:b/>
      <w:bCs/>
    </w:rPr>
  </w:style>
  <w:style w:type="paragraph" w:customStyle="1" w:styleId="Tabletext">
    <w:name w:val="Table text"/>
    <w:basedOn w:val="Normal"/>
    <w:rsid w:val="002A4982"/>
    <w:pPr>
      <w:spacing w:before="60" w:after="60" w:line="220" w:lineRule="atLeast"/>
    </w:pPr>
    <w:rPr>
      <w:rFonts w:ascii="Source Sans Pro" w:eastAsia="Times New Roman" w:hAnsi="Source Sans Pro"/>
      <w:color w:val="333332"/>
    </w:rPr>
  </w:style>
  <w:style w:type="paragraph" w:customStyle="1" w:styleId="Footendnotes">
    <w:name w:val="*Foot/endnotes"/>
    <w:basedOn w:val="Normal"/>
    <w:semiHidden/>
    <w:qFormat/>
    <w:rsid w:val="00336234"/>
    <w:pPr>
      <w:tabs>
        <w:tab w:val="left" w:pos="284"/>
      </w:tabs>
      <w:spacing w:after="80"/>
      <w:ind w:left="284" w:hanging="284"/>
    </w:pPr>
    <w:rPr>
      <w:sz w:val="16"/>
      <w:szCs w:val="16"/>
    </w:rPr>
  </w:style>
  <w:style w:type="table" w:customStyle="1" w:styleId="DPMCpullout">
    <w:name w:val="DPMC pullout"/>
    <w:basedOn w:val="TableNormal"/>
    <w:uiPriority w:val="99"/>
    <w:rsid w:val="00D07EE4"/>
    <w:pPr>
      <w:spacing w:after="240" w:line="240" w:lineRule="auto"/>
    </w:pPr>
    <w:rPr>
      <w:color w:val="auto"/>
    </w:rPr>
    <w:tblPr>
      <w:tblCellMar>
        <w:top w:w="113" w:type="dxa"/>
        <w:left w:w="170" w:type="dxa"/>
        <w:bottom w:w="113" w:type="dxa"/>
        <w:right w:w="170" w:type="dxa"/>
      </w:tblCellMar>
    </w:tblPr>
    <w:trPr>
      <w:cantSplit/>
    </w:trPr>
    <w:tcPr>
      <w:shd w:val="clear" w:color="auto" w:fill="E2E2EA"/>
    </w:tcPr>
  </w:style>
  <w:style w:type="table" w:customStyle="1" w:styleId="DPMCintro">
    <w:name w:val="DPMC intro"/>
    <w:basedOn w:val="TableNormal"/>
    <w:uiPriority w:val="99"/>
    <w:rsid w:val="00D07EE4"/>
    <w:pPr>
      <w:spacing w:after="0" w:line="240" w:lineRule="auto"/>
    </w:pPr>
    <w:tblPr>
      <w:tblBorders>
        <w:top w:val="single" w:sz="4" w:space="0" w:color="505669" w:themeColor="text2"/>
        <w:left w:val="single" w:sz="4" w:space="0" w:color="505669" w:themeColor="text2"/>
        <w:bottom w:val="single" w:sz="4" w:space="0" w:color="505669" w:themeColor="text2"/>
        <w:right w:val="single" w:sz="4" w:space="0" w:color="505669" w:themeColor="text2"/>
      </w:tblBorders>
      <w:tblCellMar>
        <w:top w:w="113" w:type="dxa"/>
        <w:left w:w="170" w:type="dxa"/>
        <w:bottom w:w="113" w:type="dxa"/>
        <w:right w:w="170" w:type="dxa"/>
      </w:tblCellMar>
    </w:tblPr>
    <w:trPr>
      <w:cantSplit/>
    </w:trPr>
  </w:style>
  <w:style w:type="table" w:customStyle="1" w:styleId="DPMCtable">
    <w:name w:val="DPMC table"/>
    <w:basedOn w:val="TableNormal"/>
    <w:uiPriority w:val="99"/>
    <w:rsid w:val="00C72D44"/>
    <w:pPr>
      <w:spacing w:after="0" w:line="240" w:lineRule="auto"/>
    </w:pPr>
    <w:tblPr>
      <w:tblBorders>
        <w:top w:val="dotted" w:sz="4" w:space="0" w:color="505669" w:themeColor="text2"/>
        <w:left w:val="dotted" w:sz="4" w:space="0" w:color="505669" w:themeColor="text2"/>
        <w:bottom w:val="dotted" w:sz="4" w:space="0" w:color="505669" w:themeColor="text2"/>
        <w:right w:val="dotted" w:sz="4" w:space="0" w:color="505669" w:themeColor="text2"/>
        <w:insideH w:val="dotted" w:sz="4" w:space="0" w:color="505669" w:themeColor="text2"/>
        <w:insideV w:val="dotted" w:sz="4" w:space="0" w:color="505669" w:themeColor="text2"/>
      </w:tblBorders>
    </w:tblPr>
    <w:tblStylePr w:type="firstRow">
      <w:pPr>
        <w:wordWrap/>
        <w:spacing w:beforeLines="0" w:before="120" w:beforeAutospacing="0" w:afterLines="0" w:after="120" w:afterAutospacing="0"/>
        <w:contextualSpacing w:val="0"/>
        <w:jc w:val="left"/>
      </w:pPr>
      <w:rPr>
        <w:b/>
        <w:color w:val="FFFFFF" w:themeColor="background1"/>
      </w:rPr>
      <w:tblPr/>
      <w:tcPr>
        <w:tcBorders>
          <w:top w:val="nil"/>
          <w:left w:val="nil"/>
          <w:bottom w:val="nil"/>
          <w:right w:val="nil"/>
          <w:insideH w:val="nil"/>
          <w:insideV w:val="nil"/>
          <w:tl2br w:val="nil"/>
          <w:tr2bl w:val="nil"/>
        </w:tcBorders>
        <w:shd w:val="clear" w:color="auto" w:fill="505669" w:themeFill="text2"/>
        <w:tcMar>
          <w:top w:w="113" w:type="dxa"/>
          <w:left w:w="113" w:type="dxa"/>
          <w:bottom w:w="113" w:type="dxa"/>
          <w:right w:w="113" w:type="dxa"/>
        </w:tcMar>
      </w:tcPr>
    </w:tblStylePr>
    <w:tblStylePr w:type="firstCol">
      <w:rPr>
        <w:b w:val="0"/>
        <w:color w:val="505669" w:themeColor="text2"/>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pacing w:val="-1"/>
      <w:sz w:val="20"/>
      <w:szCs w:val="20"/>
    </w:rPr>
  </w:style>
  <w:style w:type="paragraph" w:customStyle="1" w:styleId="BoxBullet">
    <w:name w:val="Box Bullet"/>
    <w:basedOn w:val="Normal"/>
    <w:qFormat/>
    <w:rsid w:val="0021760D"/>
    <w:pPr>
      <w:spacing w:after="60" w:line="260" w:lineRule="atLeast"/>
      <w:ind w:left="720" w:hanging="360"/>
    </w:pPr>
    <w:rPr>
      <w:rFonts w:ascii="Source Sans Pro" w:eastAsiaTheme="minorEastAsia" w:hAnsi="Source Sans Pro"/>
      <w:color w:val="333332"/>
      <w:sz w:val="20"/>
      <w:szCs w:val="20"/>
      <w:lang w:eastAsia="ko-KR"/>
    </w:rPr>
  </w:style>
  <w:style w:type="paragraph" w:styleId="FootnoteText">
    <w:name w:val="footnote text"/>
    <w:basedOn w:val="Footendnotes"/>
    <w:link w:val="FootnoteTextChar"/>
    <w:uiPriority w:val="99"/>
    <w:unhideWhenUsed/>
    <w:qFormat/>
    <w:rsid w:val="00BF7363"/>
    <w:rPr>
      <w:rFonts w:cs="Arial"/>
      <w:sz w:val="20"/>
      <w:szCs w:val="18"/>
    </w:rPr>
  </w:style>
  <w:style w:type="character" w:customStyle="1" w:styleId="FootnoteTextChar">
    <w:name w:val="Footnote Text Char"/>
    <w:basedOn w:val="DefaultParagraphFont"/>
    <w:link w:val="FootnoteText"/>
    <w:uiPriority w:val="99"/>
    <w:rsid w:val="00BF7363"/>
    <w:rPr>
      <w:rFonts w:cs="Arial"/>
      <w:color w:val="auto"/>
      <w:sz w:val="20"/>
    </w:rPr>
  </w:style>
  <w:style w:type="paragraph" w:customStyle="1" w:styleId="BoxHeading2">
    <w:name w:val="Box Heading 2"/>
    <w:basedOn w:val="Normal"/>
    <w:next w:val="Normal"/>
    <w:qFormat/>
    <w:rsid w:val="0084277B"/>
    <w:pPr>
      <w:spacing w:before="160" w:after="60" w:line="280" w:lineRule="atLeast"/>
    </w:pPr>
    <w:rPr>
      <w:rFonts w:ascii="Source Sans Pro SemiBold" w:eastAsia="Times New Roman" w:hAnsi="Source Sans Pro SemiBold"/>
      <w:color w:val="1F5B9A"/>
      <w:sz w:val="21"/>
      <w:szCs w:val="21"/>
    </w:rPr>
  </w:style>
  <w:style w:type="paragraph" w:styleId="TOC6">
    <w:name w:val="toc 6"/>
    <w:basedOn w:val="Normal"/>
    <w:next w:val="Normal"/>
    <w:autoRedefine/>
    <w:uiPriority w:val="39"/>
    <w:semiHidden/>
    <w:unhideWhenUsed/>
    <w:rsid w:val="00767EFD"/>
    <w:pPr>
      <w:spacing w:after="100"/>
      <w:ind w:left="900"/>
    </w:pPr>
  </w:style>
  <w:style w:type="paragraph" w:customStyle="1" w:styleId="pf0">
    <w:name w:val="pf0"/>
    <w:basedOn w:val="Normal"/>
    <w:semiHidden/>
    <w:rsid w:val="0012482E"/>
    <w:pPr>
      <w:spacing w:before="100" w:beforeAutospacing="1" w:after="100" w:afterAutospacing="1" w:line="240" w:lineRule="auto"/>
    </w:pPr>
    <w:rPr>
      <w:rFonts w:ascii="Times New Roman" w:eastAsia="Times New Roman" w:hAnsi="Times New Roman" w:cs="Times New Roman"/>
      <w:szCs w:val="24"/>
      <w:lang w:eastAsia="en-NZ"/>
      <w14:ligatures w14:val="none"/>
    </w:rPr>
  </w:style>
  <w:style w:type="character" w:customStyle="1" w:styleId="cf01">
    <w:name w:val="cf01"/>
    <w:basedOn w:val="DefaultParagraphFont"/>
    <w:semiHidden/>
    <w:rsid w:val="0012482E"/>
    <w:rPr>
      <w:rFonts w:ascii="Segoe UI" w:hAnsi="Segoe UI" w:cs="Segoe UI" w:hint="default"/>
      <w:color w:val="333332"/>
      <w:sz w:val="18"/>
      <w:szCs w:val="18"/>
    </w:rPr>
  </w:style>
  <w:style w:type="character" w:customStyle="1" w:styleId="cf21">
    <w:name w:val="cf21"/>
    <w:basedOn w:val="DefaultParagraphFont"/>
    <w:semiHidden/>
    <w:rsid w:val="0012482E"/>
    <w:rPr>
      <w:rFonts w:ascii="Segoe UI" w:hAnsi="Segoe UI" w:cs="Segoe UI" w:hint="default"/>
      <w:i/>
      <w:iCs/>
      <w:sz w:val="18"/>
      <w:szCs w:val="18"/>
    </w:rPr>
  </w:style>
  <w:style w:type="paragraph" w:styleId="Caption">
    <w:name w:val="caption"/>
    <w:basedOn w:val="Normal"/>
    <w:next w:val="Normal"/>
    <w:uiPriority w:val="35"/>
    <w:unhideWhenUsed/>
    <w:rsid w:val="004A29E5"/>
    <w:pPr>
      <w:spacing w:after="200" w:line="240" w:lineRule="auto"/>
    </w:pPr>
    <w:rPr>
      <w:i/>
      <w:iCs/>
      <w:color w:val="505669" w:themeColor="text2"/>
    </w:rPr>
  </w:style>
  <w:style w:type="paragraph" w:customStyle="1" w:styleId="listintro">
    <w:name w:val="*list intro"/>
    <w:basedOn w:val="body"/>
    <w:uiPriority w:val="1"/>
    <w:semiHidden/>
    <w:qFormat/>
    <w:rsid w:val="00460958"/>
    <w:pPr>
      <w:keepNext/>
      <w:spacing w:after="60"/>
    </w:pPr>
  </w:style>
  <w:style w:type="paragraph" w:customStyle="1" w:styleId="list">
    <w:name w:val="*list"/>
    <w:basedOn w:val="listintro"/>
    <w:uiPriority w:val="1"/>
    <w:semiHidden/>
    <w:qFormat/>
    <w:rsid w:val="00460958"/>
    <w:pPr>
      <w:keepNext w:val="0"/>
      <w:numPr>
        <w:numId w:val="16"/>
      </w:numPr>
      <w:ind w:left="227" w:hanging="227"/>
    </w:pPr>
  </w:style>
  <w:style w:type="paragraph" w:customStyle="1" w:styleId="listlast">
    <w:name w:val="*list last"/>
    <w:basedOn w:val="list"/>
    <w:uiPriority w:val="1"/>
    <w:semiHidden/>
    <w:qFormat/>
    <w:rsid w:val="00460958"/>
    <w:pPr>
      <w:spacing w:after="240"/>
    </w:pPr>
  </w:style>
  <w:style w:type="table" w:customStyle="1" w:styleId="TableGrid3">
    <w:name w:val="Table Grid3"/>
    <w:basedOn w:val="TableNormal"/>
    <w:next w:val="TableGrid"/>
    <w:uiPriority w:val="39"/>
    <w:rsid w:val="00460958"/>
    <w:pPr>
      <w:spacing w:after="0" w:line="240" w:lineRule="auto"/>
    </w:pPr>
    <w:rPr>
      <w:color w:val="474E67"/>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_white"/>
    <w:uiPriority w:val="1"/>
    <w:semiHidden/>
    <w:rsid w:val="00D06F0D"/>
    <w:rPr>
      <w:color w:val="FFFFFF" w:themeColor="background1"/>
    </w:rPr>
  </w:style>
  <w:style w:type="table" w:customStyle="1" w:styleId="DPMCcallout">
    <w:name w:val="DPMC callout"/>
    <w:basedOn w:val="TableNormal"/>
    <w:uiPriority w:val="99"/>
    <w:rsid w:val="00D06F0D"/>
    <w:pPr>
      <w:spacing w:after="0" w:line="240" w:lineRule="auto"/>
    </w:pPr>
    <w:rPr>
      <w:color w:val="000000" w:themeColor="text1"/>
      <w:sz w:val="36"/>
      <w:szCs w:val="36"/>
    </w:rPr>
    <w:tblPr>
      <w:tblBorders>
        <w:insideH w:val="single" w:sz="24" w:space="0" w:color="FFFFFF" w:themeColor="background1"/>
      </w:tblBorders>
    </w:tblPr>
    <w:tcPr>
      <w:shd w:val="clear" w:color="auto" w:fill="E6E7E8"/>
    </w:tcPr>
    <w:tblStylePr w:type="firstRow">
      <w:pPr>
        <w:wordWrap/>
        <w:spacing w:beforeLines="0" w:before="120" w:beforeAutospacing="0" w:afterLines="0" w:after="120" w:afterAutospacing="0"/>
        <w:contextualSpacing w:val="0"/>
      </w:pPr>
      <w:rPr>
        <w:rFonts w:ascii="Adobe Devanagari" w:hAnsi="Adobe Devanagari"/>
        <w:b/>
        <w:color w:val="FFFFFF" w:themeColor="background1"/>
        <w:sz w:val="18"/>
      </w:rPr>
      <w:tblPr/>
      <w:tcPr>
        <w:shd w:val="clear" w:color="auto" w:fill="000000" w:themeFill="text1"/>
        <w:vAlign w:val="center"/>
      </w:tcPr>
    </w:tblStylePr>
  </w:style>
  <w:style w:type="paragraph" w:customStyle="1" w:styleId="Introduction">
    <w:name w:val="Introduction"/>
    <w:basedOn w:val="bodyintro"/>
    <w:rsid w:val="00B02DC6"/>
    <w:pPr>
      <w:spacing w:after="600" w:line="288" w:lineRule="auto"/>
    </w:pPr>
    <w:rPr>
      <w:b w:val="0"/>
      <w:bCs/>
      <w:color w:val="auto"/>
      <w:sz w:val="32"/>
      <w:szCs w:val="32"/>
    </w:rPr>
  </w:style>
  <w:style w:type="paragraph" w:customStyle="1" w:styleId="Bullet2">
    <w:name w:val="Bullet 2"/>
    <w:basedOn w:val="ListParagraph"/>
    <w:rsid w:val="00714B62"/>
    <w:pPr>
      <w:numPr>
        <w:ilvl w:val="1"/>
        <w:numId w:val="20"/>
      </w:numPr>
      <w:ind w:left="567" w:hanging="284"/>
    </w:pPr>
  </w:style>
  <w:style w:type="paragraph" w:customStyle="1" w:styleId="ListParagraphindent">
    <w:name w:val="List Paragraph indent"/>
    <w:basedOn w:val="Normal"/>
    <w:rsid w:val="00096ADF"/>
    <w:pPr>
      <w:ind w:left="284"/>
    </w:pPr>
  </w:style>
  <w:style w:type="paragraph" w:styleId="Title">
    <w:name w:val="Title"/>
    <w:aliases w:val="_supp doc title (DPMC)"/>
    <w:basedOn w:val="coverh1"/>
    <w:next w:val="Normal"/>
    <w:link w:val="TitleChar"/>
    <w:uiPriority w:val="10"/>
    <w:rsid w:val="00B02DC6"/>
    <w:pPr>
      <w:spacing w:before="840"/>
    </w:pPr>
    <w:rPr>
      <w:noProof/>
      <w:color w:val="auto"/>
      <w:sz w:val="84"/>
      <w:szCs w:val="84"/>
    </w:rPr>
  </w:style>
  <w:style w:type="character" w:customStyle="1" w:styleId="TitleChar">
    <w:name w:val="Title Char"/>
    <w:aliases w:val="_supp doc title (DPMC) Char"/>
    <w:basedOn w:val="DefaultParagraphFont"/>
    <w:link w:val="Title"/>
    <w:uiPriority w:val="10"/>
    <w:rsid w:val="00B02DC6"/>
    <w:rPr>
      <w:b/>
      <w:noProof/>
      <w:color w:val="auto"/>
      <w:sz w:val="84"/>
      <w:szCs w:val="84"/>
      <w:lang w:val="en-GB"/>
    </w:rPr>
  </w:style>
  <w:style w:type="paragraph" w:customStyle="1" w:styleId="ListParagraphBullet">
    <w:name w:val="List Paragraph Bullet"/>
    <w:basedOn w:val="Bullets"/>
    <w:rsid w:val="00714B62"/>
    <w:pPr>
      <w:ind w:left="738"/>
    </w:pPr>
  </w:style>
  <w:style w:type="character" w:customStyle="1" w:styleId="Heading6Char">
    <w:name w:val="Heading 6 Char"/>
    <w:basedOn w:val="DefaultParagraphFont"/>
    <w:link w:val="Heading6"/>
    <w:uiPriority w:val="9"/>
    <w:rsid w:val="00B02DC6"/>
    <w:rPr>
      <w:rFonts w:cs="Arial"/>
      <w:b/>
      <w:bCs/>
      <w:noProof/>
      <w:color w:val="auto"/>
      <w:spacing w:val="-1"/>
      <w:sz w:val="26"/>
      <w:szCs w:val="26"/>
    </w:rPr>
  </w:style>
  <w:style w:type="paragraph" w:customStyle="1" w:styleId="Note">
    <w:name w:val="Note"/>
    <w:basedOn w:val="Normal"/>
    <w:rsid w:val="00661C13"/>
    <w:pPr>
      <w:spacing w:after="600"/>
      <w:ind w:left="227" w:hanging="227"/>
    </w:pPr>
    <w:rPr>
      <w:sz w:val="20"/>
      <w:szCs w:val="28"/>
    </w:rPr>
  </w:style>
  <w:style w:type="paragraph" w:customStyle="1" w:styleId="Bullet3ptafter">
    <w:name w:val="Bullet +3pt after"/>
    <w:basedOn w:val="Bullets"/>
    <w:rsid w:val="00395527"/>
    <w:pPr>
      <w:spacing w:after="60"/>
    </w:pPr>
  </w:style>
  <w:style w:type="paragraph" w:customStyle="1" w:styleId="Normal3ptafter">
    <w:name w:val="Normal  +3 pt after"/>
    <w:basedOn w:val="Normal"/>
    <w:rsid w:val="00CE3B10"/>
    <w:pPr>
      <w:spacing w:after="6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3212">
      <w:bodyDiv w:val="1"/>
      <w:marLeft w:val="0"/>
      <w:marRight w:val="0"/>
      <w:marTop w:val="0"/>
      <w:marBottom w:val="0"/>
      <w:divBdr>
        <w:top w:val="none" w:sz="0" w:space="0" w:color="auto"/>
        <w:left w:val="none" w:sz="0" w:space="0" w:color="auto"/>
        <w:bottom w:val="none" w:sz="0" w:space="0" w:color="auto"/>
        <w:right w:val="none" w:sz="0" w:space="0" w:color="auto"/>
      </w:divBdr>
    </w:div>
    <w:div w:id="87502357">
      <w:bodyDiv w:val="1"/>
      <w:marLeft w:val="0"/>
      <w:marRight w:val="0"/>
      <w:marTop w:val="0"/>
      <w:marBottom w:val="0"/>
      <w:divBdr>
        <w:top w:val="none" w:sz="0" w:space="0" w:color="auto"/>
        <w:left w:val="none" w:sz="0" w:space="0" w:color="auto"/>
        <w:bottom w:val="none" w:sz="0" w:space="0" w:color="auto"/>
        <w:right w:val="none" w:sz="0" w:space="0" w:color="auto"/>
      </w:divBdr>
      <w:divsChild>
        <w:div w:id="1251893196">
          <w:marLeft w:val="0"/>
          <w:marRight w:val="0"/>
          <w:marTop w:val="0"/>
          <w:marBottom w:val="0"/>
          <w:divBdr>
            <w:top w:val="single" w:sz="2" w:space="0" w:color="E5E7EB"/>
            <w:left w:val="single" w:sz="2" w:space="0" w:color="E5E7EB"/>
            <w:bottom w:val="single" w:sz="2" w:space="0" w:color="E5E7EB"/>
            <w:right w:val="single" w:sz="2" w:space="0" w:color="E5E7EB"/>
          </w:divBdr>
          <w:divsChild>
            <w:div w:id="1545829056">
              <w:marLeft w:val="0"/>
              <w:marRight w:val="0"/>
              <w:marTop w:val="0"/>
              <w:marBottom w:val="0"/>
              <w:divBdr>
                <w:top w:val="none" w:sz="0" w:space="0" w:color="auto"/>
                <w:left w:val="none" w:sz="0" w:space="0" w:color="auto"/>
                <w:bottom w:val="none" w:sz="0" w:space="0" w:color="auto"/>
                <w:right w:val="none" w:sz="0" w:space="0" w:color="auto"/>
              </w:divBdr>
              <w:divsChild>
                <w:div w:id="1130123329">
                  <w:marLeft w:val="0"/>
                  <w:marRight w:val="0"/>
                  <w:marTop w:val="120"/>
                  <w:marBottom w:val="0"/>
                  <w:divBdr>
                    <w:top w:val="none" w:sz="0" w:space="0" w:color="auto"/>
                    <w:left w:val="none" w:sz="0" w:space="0" w:color="auto"/>
                    <w:bottom w:val="none" w:sz="0" w:space="0" w:color="auto"/>
                    <w:right w:val="none" w:sz="0" w:space="0" w:color="auto"/>
                  </w:divBdr>
                  <w:divsChild>
                    <w:div w:id="1072197842">
                      <w:marLeft w:val="-120"/>
                      <w:marRight w:val="0"/>
                      <w:marTop w:val="0"/>
                      <w:marBottom w:val="0"/>
                      <w:divBdr>
                        <w:top w:val="single" w:sz="2" w:space="0" w:color="E5E7EB"/>
                        <w:left w:val="single" w:sz="2" w:space="0" w:color="E5E7EB"/>
                        <w:bottom w:val="single" w:sz="2" w:space="0" w:color="E5E7EB"/>
                        <w:right w:val="single" w:sz="2" w:space="0" w:color="E5E7EB"/>
                      </w:divBdr>
                      <w:divsChild>
                        <w:div w:id="1237323365">
                          <w:marLeft w:val="0"/>
                          <w:marRight w:val="0"/>
                          <w:marTop w:val="0"/>
                          <w:marBottom w:val="0"/>
                          <w:divBdr>
                            <w:top w:val="single" w:sz="2" w:space="0" w:color="E5E7EB"/>
                            <w:left w:val="single" w:sz="2" w:space="0" w:color="E5E7EB"/>
                            <w:bottom w:val="single" w:sz="2" w:space="0" w:color="E5E7EB"/>
                            <w:right w:val="single" w:sz="2" w:space="0" w:color="E5E7EB"/>
                          </w:divBdr>
                          <w:divsChild>
                            <w:div w:id="633173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981381">
                          <w:marLeft w:val="0"/>
                          <w:marRight w:val="0"/>
                          <w:marTop w:val="0"/>
                          <w:marBottom w:val="0"/>
                          <w:divBdr>
                            <w:top w:val="single" w:sz="2" w:space="0" w:color="E5E7EB"/>
                            <w:left w:val="single" w:sz="2" w:space="0" w:color="E5E7EB"/>
                            <w:bottom w:val="single" w:sz="2" w:space="0" w:color="E5E7EB"/>
                            <w:right w:val="single" w:sz="2" w:space="0" w:color="E5E7EB"/>
                          </w:divBdr>
                          <w:divsChild>
                            <w:div w:id="82069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9526471">
                  <w:marLeft w:val="0"/>
                  <w:marRight w:val="0"/>
                  <w:marTop w:val="0"/>
                  <w:marBottom w:val="0"/>
                  <w:divBdr>
                    <w:top w:val="none" w:sz="0" w:space="0" w:color="auto"/>
                    <w:left w:val="none" w:sz="0" w:space="0" w:color="auto"/>
                    <w:bottom w:val="none" w:sz="0" w:space="0" w:color="auto"/>
                    <w:right w:val="none" w:sz="0" w:space="0" w:color="auto"/>
                  </w:divBdr>
                  <w:divsChild>
                    <w:div w:id="280186542">
                      <w:marLeft w:val="0"/>
                      <w:marRight w:val="0"/>
                      <w:marTop w:val="0"/>
                      <w:marBottom w:val="0"/>
                      <w:divBdr>
                        <w:top w:val="single" w:sz="2" w:space="0" w:color="E5E7EB"/>
                        <w:left w:val="single" w:sz="2" w:space="0" w:color="E5E7EB"/>
                        <w:bottom w:val="single" w:sz="2" w:space="0" w:color="E5E7EB"/>
                        <w:right w:val="single" w:sz="2" w:space="0" w:color="E5E7EB"/>
                      </w:divBdr>
                      <w:divsChild>
                        <w:div w:id="1532304857">
                          <w:marLeft w:val="0"/>
                          <w:marRight w:val="0"/>
                          <w:marTop w:val="0"/>
                          <w:marBottom w:val="0"/>
                          <w:divBdr>
                            <w:top w:val="single" w:sz="2" w:space="0" w:color="E5E7EB"/>
                            <w:left w:val="single" w:sz="2" w:space="0" w:color="E5E7EB"/>
                            <w:bottom w:val="single" w:sz="2" w:space="0" w:color="E5E7EB"/>
                            <w:right w:val="single" w:sz="2" w:space="0" w:color="E5E7EB"/>
                          </w:divBdr>
                          <w:divsChild>
                            <w:div w:id="1466656564">
                              <w:marLeft w:val="0"/>
                              <w:marRight w:val="0"/>
                              <w:marTop w:val="0"/>
                              <w:marBottom w:val="0"/>
                              <w:divBdr>
                                <w:top w:val="single" w:sz="2" w:space="0" w:color="E5E7EB"/>
                                <w:left w:val="single" w:sz="2" w:space="0" w:color="E5E7EB"/>
                                <w:bottom w:val="single" w:sz="2" w:space="0" w:color="E5E7EB"/>
                                <w:right w:val="single" w:sz="2" w:space="0" w:color="E5E7EB"/>
                              </w:divBdr>
                              <w:divsChild>
                                <w:div w:id="465704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9568612">
      <w:bodyDiv w:val="1"/>
      <w:marLeft w:val="0"/>
      <w:marRight w:val="0"/>
      <w:marTop w:val="0"/>
      <w:marBottom w:val="0"/>
      <w:divBdr>
        <w:top w:val="none" w:sz="0" w:space="0" w:color="auto"/>
        <w:left w:val="none" w:sz="0" w:space="0" w:color="auto"/>
        <w:bottom w:val="none" w:sz="0" w:space="0" w:color="auto"/>
        <w:right w:val="none" w:sz="0" w:space="0" w:color="auto"/>
      </w:divBdr>
    </w:div>
    <w:div w:id="138815321">
      <w:bodyDiv w:val="1"/>
      <w:marLeft w:val="0"/>
      <w:marRight w:val="0"/>
      <w:marTop w:val="0"/>
      <w:marBottom w:val="0"/>
      <w:divBdr>
        <w:top w:val="none" w:sz="0" w:space="0" w:color="auto"/>
        <w:left w:val="none" w:sz="0" w:space="0" w:color="auto"/>
        <w:bottom w:val="none" w:sz="0" w:space="0" w:color="auto"/>
        <w:right w:val="none" w:sz="0" w:space="0" w:color="auto"/>
      </w:divBdr>
    </w:div>
    <w:div w:id="224880191">
      <w:bodyDiv w:val="1"/>
      <w:marLeft w:val="0"/>
      <w:marRight w:val="0"/>
      <w:marTop w:val="0"/>
      <w:marBottom w:val="0"/>
      <w:divBdr>
        <w:top w:val="none" w:sz="0" w:space="0" w:color="auto"/>
        <w:left w:val="none" w:sz="0" w:space="0" w:color="auto"/>
        <w:bottom w:val="none" w:sz="0" w:space="0" w:color="auto"/>
        <w:right w:val="none" w:sz="0" w:space="0" w:color="auto"/>
      </w:divBdr>
    </w:div>
    <w:div w:id="230778469">
      <w:bodyDiv w:val="1"/>
      <w:marLeft w:val="0"/>
      <w:marRight w:val="0"/>
      <w:marTop w:val="0"/>
      <w:marBottom w:val="0"/>
      <w:divBdr>
        <w:top w:val="none" w:sz="0" w:space="0" w:color="auto"/>
        <w:left w:val="none" w:sz="0" w:space="0" w:color="auto"/>
        <w:bottom w:val="none" w:sz="0" w:space="0" w:color="auto"/>
        <w:right w:val="none" w:sz="0" w:space="0" w:color="auto"/>
      </w:divBdr>
    </w:div>
    <w:div w:id="246304861">
      <w:bodyDiv w:val="1"/>
      <w:marLeft w:val="0"/>
      <w:marRight w:val="0"/>
      <w:marTop w:val="0"/>
      <w:marBottom w:val="0"/>
      <w:divBdr>
        <w:top w:val="none" w:sz="0" w:space="0" w:color="auto"/>
        <w:left w:val="none" w:sz="0" w:space="0" w:color="auto"/>
        <w:bottom w:val="none" w:sz="0" w:space="0" w:color="auto"/>
        <w:right w:val="none" w:sz="0" w:space="0" w:color="auto"/>
      </w:divBdr>
    </w:div>
    <w:div w:id="279990949">
      <w:bodyDiv w:val="1"/>
      <w:marLeft w:val="0"/>
      <w:marRight w:val="0"/>
      <w:marTop w:val="0"/>
      <w:marBottom w:val="0"/>
      <w:divBdr>
        <w:top w:val="none" w:sz="0" w:space="0" w:color="auto"/>
        <w:left w:val="none" w:sz="0" w:space="0" w:color="auto"/>
        <w:bottom w:val="none" w:sz="0" w:space="0" w:color="auto"/>
        <w:right w:val="none" w:sz="0" w:space="0" w:color="auto"/>
      </w:divBdr>
    </w:div>
    <w:div w:id="281041467">
      <w:bodyDiv w:val="1"/>
      <w:marLeft w:val="0"/>
      <w:marRight w:val="0"/>
      <w:marTop w:val="0"/>
      <w:marBottom w:val="0"/>
      <w:divBdr>
        <w:top w:val="none" w:sz="0" w:space="0" w:color="auto"/>
        <w:left w:val="none" w:sz="0" w:space="0" w:color="auto"/>
        <w:bottom w:val="none" w:sz="0" w:space="0" w:color="auto"/>
        <w:right w:val="none" w:sz="0" w:space="0" w:color="auto"/>
      </w:divBdr>
    </w:div>
    <w:div w:id="361132578">
      <w:bodyDiv w:val="1"/>
      <w:marLeft w:val="0"/>
      <w:marRight w:val="0"/>
      <w:marTop w:val="0"/>
      <w:marBottom w:val="0"/>
      <w:divBdr>
        <w:top w:val="none" w:sz="0" w:space="0" w:color="auto"/>
        <w:left w:val="none" w:sz="0" w:space="0" w:color="auto"/>
        <w:bottom w:val="none" w:sz="0" w:space="0" w:color="auto"/>
        <w:right w:val="none" w:sz="0" w:space="0" w:color="auto"/>
      </w:divBdr>
    </w:div>
    <w:div w:id="391778382">
      <w:bodyDiv w:val="1"/>
      <w:marLeft w:val="0"/>
      <w:marRight w:val="0"/>
      <w:marTop w:val="0"/>
      <w:marBottom w:val="0"/>
      <w:divBdr>
        <w:top w:val="none" w:sz="0" w:space="0" w:color="auto"/>
        <w:left w:val="none" w:sz="0" w:space="0" w:color="auto"/>
        <w:bottom w:val="none" w:sz="0" w:space="0" w:color="auto"/>
        <w:right w:val="none" w:sz="0" w:space="0" w:color="auto"/>
      </w:divBdr>
    </w:div>
    <w:div w:id="420494181">
      <w:bodyDiv w:val="1"/>
      <w:marLeft w:val="0"/>
      <w:marRight w:val="0"/>
      <w:marTop w:val="0"/>
      <w:marBottom w:val="0"/>
      <w:divBdr>
        <w:top w:val="none" w:sz="0" w:space="0" w:color="auto"/>
        <w:left w:val="none" w:sz="0" w:space="0" w:color="auto"/>
        <w:bottom w:val="none" w:sz="0" w:space="0" w:color="auto"/>
        <w:right w:val="none" w:sz="0" w:space="0" w:color="auto"/>
      </w:divBdr>
    </w:div>
    <w:div w:id="448278472">
      <w:bodyDiv w:val="1"/>
      <w:marLeft w:val="0"/>
      <w:marRight w:val="0"/>
      <w:marTop w:val="0"/>
      <w:marBottom w:val="0"/>
      <w:divBdr>
        <w:top w:val="none" w:sz="0" w:space="0" w:color="auto"/>
        <w:left w:val="none" w:sz="0" w:space="0" w:color="auto"/>
        <w:bottom w:val="none" w:sz="0" w:space="0" w:color="auto"/>
        <w:right w:val="none" w:sz="0" w:space="0" w:color="auto"/>
      </w:divBdr>
    </w:div>
    <w:div w:id="540631426">
      <w:bodyDiv w:val="1"/>
      <w:marLeft w:val="0"/>
      <w:marRight w:val="0"/>
      <w:marTop w:val="0"/>
      <w:marBottom w:val="0"/>
      <w:divBdr>
        <w:top w:val="none" w:sz="0" w:space="0" w:color="auto"/>
        <w:left w:val="none" w:sz="0" w:space="0" w:color="auto"/>
        <w:bottom w:val="none" w:sz="0" w:space="0" w:color="auto"/>
        <w:right w:val="none" w:sz="0" w:space="0" w:color="auto"/>
      </w:divBdr>
    </w:div>
    <w:div w:id="555627723">
      <w:bodyDiv w:val="1"/>
      <w:marLeft w:val="0"/>
      <w:marRight w:val="0"/>
      <w:marTop w:val="0"/>
      <w:marBottom w:val="0"/>
      <w:divBdr>
        <w:top w:val="none" w:sz="0" w:space="0" w:color="auto"/>
        <w:left w:val="none" w:sz="0" w:space="0" w:color="auto"/>
        <w:bottom w:val="none" w:sz="0" w:space="0" w:color="auto"/>
        <w:right w:val="none" w:sz="0" w:space="0" w:color="auto"/>
      </w:divBdr>
    </w:div>
    <w:div w:id="583034537">
      <w:bodyDiv w:val="1"/>
      <w:marLeft w:val="0"/>
      <w:marRight w:val="0"/>
      <w:marTop w:val="0"/>
      <w:marBottom w:val="0"/>
      <w:divBdr>
        <w:top w:val="none" w:sz="0" w:space="0" w:color="auto"/>
        <w:left w:val="none" w:sz="0" w:space="0" w:color="auto"/>
        <w:bottom w:val="none" w:sz="0" w:space="0" w:color="auto"/>
        <w:right w:val="none" w:sz="0" w:space="0" w:color="auto"/>
      </w:divBdr>
    </w:div>
    <w:div w:id="589893019">
      <w:bodyDiv w:val="1"/>
      <w:marLeft w:val="0"/>
      <w:marRight w:val="0"/>
      <w:marTop w:val="0"/>
      <w:marBottom w:val="0"/>
      <w:divBdr>
        <w:top w:val="none" w:sz="0" w:space="0" w:color="auto"/>
        <w:left w:val="none" w:sz="0" w:space="0" w:color="auto"/>
        <w:bottom w:val="none" w:sz="0" w:space="0" w:color="auto"/>
        <w:right w:val="none" w:sz="0" w:space="0" w:color="auto"/>
      </w:divBdr>
    </w:div>
    <w:div w:id="598948380">
      <w:bodyDiv w:val="1"/>
      <w:marLeft w:val="0"/>
      <w:marRight w:val="0"/>
      <w:marTop w:val="0"/>
      <w:marBottom w:val="0"/>
      <w:divBdr>
        <w:top w:val="none" w:sz="0" w:space="0" w:color="auto"/>
        <w:left w:val="none" w:sz="0" w:space="0" w:color="auto"/>
        <w:bottom w:val="none" w:sz="0" w:space="0" w:color="auto"/>
        <w:right w:val="none" w:sz="0" w:space="0" w:color="auto"/>
      </w:divBdr>
    </w:div>
    <w:div w:id="610824567">
      <w:bodyDiv w:val="1"/>
      <w:marLeft w:val="0"/>
      <w:marRight w:val="0"/>
      <w:marTop w:val="0"/>
      <w:marBottom w:val="0"/>
      <w:divBdr>
        <w:top w:val="none" w:sz="0" w:space="0" w:color="auto"/>
        <w:left w:val="none" w:sz="0" w:space="0" w:color="auto"/>
        <w:bottom w:val="none" w:sz="0" w:space="0" w:color="auto"/>
        <w:right w:val="none" w:sz="0" w:space="0" w:color="auto"/>
      </w:divBdr>
    </w:div>
    <w:div w:id="707024923">
      <w:bodyDiv w:val="1"/>
      <w:marLeft w:val="0"/>
      <w:marRight w:val="0"/>
      <w:marTop w:val="0"/>
      <w:marBottom w:val="0"/>
      <w:divBdr>
        <w:top w:val="none" w:sz="0" w:space="0" w:color="auto"/>
        <w:left w:val="none" w:sz="0" w:space="0" w:color="auto"/>
        <w:bottom w:val="none" w:sz="0" w:space="0" w:color="auto"/>
        <w:right w:val="none" w:sz="0" w:space="0" w:color="auto"/>
      </w:divBdr>
    </w:div>
    <w:div w:id="741682560">
      <w:bodyDiv w:val="1"/>
      <w:marLeft w:val="0"/>
      <w:marRight w:val="0"/>
      <w:marTop w:val="0"/>
      <w:marBottom w:val="0"/>
      <w:divBdr>
        <w:top w:val="none" w:sz="0" w:space="0" w:color="auto"/>
        <w:left w:val="none" w:sz="0" w:space="0" w:color="auto"/>
        <w:bottom w:val="none" w:sz="0" w:space="0" w:color="auto"/>
        <w:right w:val="none" w:sz="0" w:space="0" w:color="auto"/>
      </w:divBdr>
    </w:div>
    <w:div w:id="762337969">
      <w:bodyDiv w:val="1"/>
      <w:marLeft w:val="0"/>
      <w:marRight w:val="0"/>
      <w:marTop w:val="0"/>
      <w:marBottom w:val="0"/>
      <w:divBdr>
        <w:top w:val="none" w:sz="0" w:space="0" w:color="auto"/>
        <w:left w:val="none" w:sz="0" w:space="0" w:color="auto"/>
        <w:bottom w:val="none" w:sz="0" w:space="0" w:color="auto"/>
        <w:right w:val="none" w:sz="0" w:space="0" w:color="auto"/>
      </w:divBdr>
    </w:div>
    <w:div w:id="787621880">
      <w:bodyDiv w:val="1"/>
      <w:marLeft w:val="0"/>
      <w:marRight w:val="0"/>
      <w:marTop w:val="0"/>
      <w:marBottom w:val="0"/>
      <w:divBdr>
        <w:top w:val="none" w:sz="0" w:space="0" w:color="auto"/>
        <w:left w:val="none" w:sz="0" w:space="0" w:color="auto"/>
        <w:bottom w:val="none" w:sz="0" w:space="0" w:color="auto"/>
        <w:right w:val="none" w:sz="0" w:space="0" w:color="auto"/>
      </w:divBdr>
    </w:div>
    <w:div w:id="798764383">
      <w:bodyDiv w:val="1"/>
      <w:marLeft w:val="0"/>
      <w:marRight w:val="0"/>
      <w:marTop w:val="0"/>
      <w:marBottom w:val="0"/>
      <w:divBdr>
        <w:top w:val="none" w:sz="0" w:space="0" w:color="auto"/>
        <w:left w:val="none" w:sz="0" w:space="0" w:color="auto"/>
        <w:bottom w:val="none" w:sz="0" w:space="0" w:color="auto"/>
        <w:right w:val="none" w:sz="0" w:space="0" w:color="auto"/>
      </w:divBdr>
    </w:div>
    <w:div w:id="819032251">
      <w:bodyDiv w:val="1"/>
      <w:marLeft w:val="0"/>
      <w:marRight w:val="0"/>
      <w:marTop w:val="0"/>
      <w:marBottom w:val="0"/>
      <w:divBdr>
        <w:top w:val="none" w:sz="0" w:space="0" w:color="auto"/>
        <w:left w:val="none" w:sz="0" w:space="0" w:color="auto"/>
        <w:bottom w:val="none" w:sz="0" w:space="0" w:color="auto"/>
        <w:right w:val="none" w:sz="0" w:space="0" w:color="auto"/>
      </w:divBdr>
    </w:div>
    <w:div w:id="819618056">
      <w:bodyDiv w:val="1"/>
      <w:marLeft w:val="0"/>
      <w:marRight w:val="0"/>
      <w:marTop w:val="0"/>
      <w:marBottom w:val="0"/>
      <w:divBdr>
        <w:top w:val="none" w:sz="0" w:space="0" w:color="auto"/>
        <w:left w:val="none" w:sz="0" w:space="0" w:color="auto"/>
        <w:bottom w:val="none" w:sz="0" w:space="0" w:color="auto"/>
        <w:right w:val="none" w:sz="0" w:space="0" w:color="auto"/>
      </w:divBdr>
    </w:div>
    <w:div w:id="858930056">
      <w:bodyDiv w:val="1"/>
      <w:marLeft w:val="0"/>
      <w:marRight w:val="0"/>
      <w:marTop w:val="0"/>
      <w:marBottom w:val="0"/>
      <w:divBdr>
        <w:top w:val="none" w:sz="0" w:space="0" w:color="auto"/>
        <w:left w:val="none" w:sz="0" w:space="0" w:color="auto"/>
        <w:bottom w:val="none" w:sz="0" w:space="0" w:color="auto"/>
        <w:right w:val="none" w:sz="0" w:space="0" w:color="auto"/>
      </w:divBdr>
    </w:div>
    <w:div w:id="861557877">
      <w:bodyDiv w:val="1"/>
      <w:marLeft w:val="0"/>
      <w:marRight w:val="0"/>
      <w:marTop w:val="0"/>
      <w:marBottom w:val="0"/>
      <w:divBdr>
        <w:top w:val="none" w:sz="0" w:space="0" w:color="auto"/>
        <w:left w:val="none" w:sz="0" w:space="0" w:color="auto"/>
        <w:bottom w:val="none" w:sz="0" w:space="0" w:color="auto"/>
        <w:right w:val="none" w:sz="0" w:space="0" w:color="auto"/>
      </w:divBdr>
    </w:div>
    <w:div w:id="888226036">
      <w:bodyDiv w:val="1"/>
      <w:marLeft w:val="0"/>
      <w:marRight w:val="0"/>
      <w:marTop w:val="0"/>
      <w:marBottom w:val="0"/>
      <w:divBdr>
        <w:top w:val="none" w:sz="0" w:space="0" w:color="auto"/>
        <w:left w:val="none" w:sz="0" w:space="0" w:color="auto"/>
        <w:bottom w:val="none" w:sz="0" w:space="0" w:color="auto"/>
        <w:right w:val="none" w:sz="0" w:space="0" w:color="auto"/>
      </w:divBdr>
    </w:div>
    <w:div w:id="896740526">
      <w:bodyDiv w:val="1"/>
      <w:marLeft w:val="0"/>
      <w:marRight w:val="0"/>
      <w:marTop w:val="0"/>
      <w:marBottom w:val="0"/>
      <w:divBdr>
        <w:top w:val="none" w:sz="0" w:space="0" w:color="auto"/>
        <w:left w:val="none" w:sz="0" w:space="0" w:color="auto"/>
        <w:bottom w:val="none" w:sz="0" w:space="0" w:color="auto"/>
        <w:right w:val="none" w:sz="0" w:space="0" w:color="auto"/>
      </w:divBdr>
    </w:div>
    <w:div w:id="909312315">
      <w:bodyDiv w:val="1"/>
      <w:marLeft w:val="0"/>
      <w:marRight w:val="0"/>
      <w:marTop w:val="0"/>
      <w:marBottom w:val="0"/>
      <w:divBdr>
        <w:top w:val="none" w:sz="0" w:space="0" w:color="auto"/>
        <w:left w:val="none" w:sz="0" w:space="0" w:color="auto"/>
        <w:bottom w:val="none" w:sz="0" w:space="0" w:color="auto"/>
        <w:right w:val="none" w:sz="0" w:space="0" w:color="auto"/>
      </w:divBdr>
    </w:div>
    <w:div w:id="915171643">
      <w:bodyDiv w:val="1"/>
      <w:marLeft w:val="0"/>
      <w:marRight w:val="0"/>
      <w:marTop w:val="0"/>
      <w:marBottom w:val="0"/>
      <w:divBdr>
        <w:top w:val="none" w:sz="0" w:space="0" w:color="auto"/>
        <w:left w:val="none" w:sz="0" w:space="0" w:color="auto"/>
        <w:bottom w:val="none" w:sz="0" w:space="0" w:color="auto"/>
        <w:right w:val="none" w:sz="0" w:space="0" w:color="auto"/>
      </w:divBdr>
    </w:div>
    <w:div w:id="943147797">
      <w:bodyDiv w:val="1"/>
      <w:marLeft w:val="0"/>
      <w:marRight w:val="0"/>
      <w:marTop w:val="0"/>
      <w:marBottom w:val="0"/>
      <w:divBdr>
        <w:top w:val="none" w:sz="0" w:space="0" w:color="auto"/>
        <w:left w:val="none" w:sz="0" w:space="0" w:color="auto"/>
        <w:bottom w:val="none" w:sz="0" w:space="0" w:color="auto"/>
        <w:right w:val="none" w:sz="0" w:space="0" w:color="auto"/>
      </w:divBdr>
    </w:div>
    <w:div w:id="984504434">
      <w:bodyDiv w:val="1"/>
      <w:marLeft w:val="0"/>
      <w:marRight w:val="0"/>
      <w:marTop w:val="0"/>
      <w:marBottom w:val="0"/>
      <w:divBdr>
        <w:top w:val="none" w:sz="0" w:space="0" w:color="auto"/>
        <w:left w:val="none" w:sz="0" w:space="0" w:color="auto"/>
        <w:bottom w:val="none" w:sz="0" w:space="0" w:color="auto"/>
        <w:right w:val="none" w:sz="0" w:space="0" w:color="auto"/>
      </w:divBdr>
    </w:div>
    <w:div w:id="991255440">
      <w:bodyDiv w:val="1"/>
      <w:marLeft w:val="0"/>
      <w:marRight w:val="0"/>
      <w:marTop w:val="0"/>
      <w:marBottom w:val="0"/>
      <w:divBdr>
        <w:top w:val="none" w:sz="0" w:space="0" w:color="auto"/>
        <w:left w:val="none" w:sz="0" w:space="0" w:color="auto"/>
        <w:bottom w:val="none" w:sz="0" w:space="0" w:color="auto"/>
        <w:right w:val="none" w:sz="0" w:space="0" w:color="auto"/>
      </w:divBdr>
    </w:div>
    <w:div w:id="1110706086">
      <w:bodyDiv w:val="1"/>
      <w:marLeft w:val="0"/>
      <w:marRight w:val="0"/>
      <w:marTop w:val="0"/>
      <w:marBottom w:val="0"/>
      <w:divBdr>
        <w:top w:val="none" w:sz="0" w:space="0" w:color="auto"/>
        <w:left w:val="none" w:sz="0" w:space="0" w:color="auto"/>
        <w:bottom w:val="none" w:sz="0" w:space="0" w:color="auto"/>
        <w:right w:val="none" w:sz="0" w:space="0" w:color="auto"/>
      </w:divBdr>
    </w:div>
    <w:div w:id="1132216711">
      <w:bodyDiv w:val="1"/>
      <w:marLeft w:val="0"/>
      <w:marRight w:val="0"/>
      <w:marTop w:val="0"/>
      <w:marBottom w:val="0"/>
      <w:divBdr>
        <w:top w:val="none" w:sz="0" w:space="0" w:color="auto"/>
        <w:left w:val="none" w:sz="0" w:space="0" w:color="auto"/>
        <w:bottom w:val="none" w:sz="0" w:space="0" w:color="auto"/>
        <w:right w:val="none" w:sz="0" w:space="0" w:color="auto"/>
      </w:divBdr>
    </w:div>
    <w:div w:id="1196819071">
      <w:bodyDiv w:val="1"/>
      <w:marLeft w:val="0"/>
      <w:marRight w:val="0"/>
      <w:marTop w:val="0"/>
      <w:marBottom w:val="0"/>
      <w:divBdr>
        <w:top w:val="none" w:sz="0" w:space="0" w:color="auto"/>
        <w:left w:val="none" w:sz="0" w:space="0" w:color="auto"/>
        <w:bottom w:val="none" w:sz="0" w:space="0" w:color="auto"/>
        <w:right w:val="none" w:sz="0" w:space="0" w:color="auto"/>
      </w:divBdr>
    </w:div>
    <w:div w:id="1206454414">
      <w:bodyDiv w:val="1"/>
      <w:marLeft w:val="0"/>
      <w:marRight w:val="0"/>
      <w:marTop w:val="0"/>
      <w:marBottom w:val="0"/>
      <w:divBdr>
        <w:top w:val="none" w:sz="0" w:space="0" w:color="auto"/>
        <w:left w:val="none" w:sz="0" w:space="0" w:color="auto"/>
        <w:bottom w:val="none" w:sz="0" w:space="0" w:color="auto"/>
        <w:right w:val="none" w:sz="0" w:space="0" w:color="auto"/>
      </w:divBdr>
      <w:divsChild>
        <w:div w:id="529882881">
          <w:marLeft w:val="0"/>
          <w:marRight w:val="0"/>
          <w:marTop w:val="0"/>
          <w:marBottom w:val="0"/>
          <w:divBdr>
            <w:top w:val="single" w:sz="2" w:space="0" w:color="E5E7EB"/>
            <w:left w:val="single" w:sz="2" w:space="0" w:color="E5E7EB"/>
            <w:bottom w:val="single" w:sz="2" w:space="0" w:color="E5E7EB"/>
            <w:right w:val="single" w:sz="2" w:space="0" w:color="E5E7EB"/>
          </w:divBdr>
          <w:divsChild>
            <w:div w:id="1199851629">
              <w:marLeft w:val="0"/>
              <w:marRight w:val="0"/>
              <w:marTop w:val="0"/>
              <w:marBottom w:val="0"/>
              <w:divBdr>
                <w:top w:val="none" w:sz="0" w:space="0" w:color="auto"/>
                <w:left w:val="none" w:sz="0" w:space="0" w:color="auto"/>
                <w:bottom w:val="none" w:sz="0" w:space="0" w:color="auto"/>
                <w:right w:val="none" w:sz="0" w:space="0" w:color="auto"/>
              </w:divBdr>
              <w:divsChild>
                <w:div w:id="200896626">
                  <w:marLeft w:val="0"/>
                  <w:marRight w:val="0"/>
                  <w:marTop w:val="0"/>
                  <w:marBottom w:val="0"/>
                  <w:divBdr>
                    <w:top w:val="none" w:sz="0" w:space="0" w:color="auto"/>
                    <w:left w:val="none" w:sz="0" w:space="0" w:color="auto"/>
                    <w:bottom w:val="none" w:sz="0" w:space="0" w:color="auto"/>
                    <w:right w:val="none" w:sz="0" w:space="0" w:color="auto"/>
                  </w:divBdr>
                  <w:divsChild>
                    <w:div w:id="171458168">
                      <w:marLeft w:val="0"/>
                      <w:marRight w:val="0"/>
                      <w:marTop w:val="0"/>
                      <w:marBottom w:val="0"/>
                      <w:divBdr>
                        <w:top w:val="single" w:sz="2" w:space="0" w:color="E5E7EB"/>
                        <w:left w:val="single" w:sz="2" w:space="0" w:color="E5E7EB"/>
                        <w:bottom w:val="single" w:sz="2" w:space="0" w:color="E5E7EB"/>
                        <w:right w:val="single" w:sz="2" w:space="0" w:color="E5E7EB"/>
                      </w:divBdr>
                      <w:divsChild>
                        <w:div w:id="2128234631">
                          <w:marLeft w:val="0"/>
                          <w:marRight w:val="0"/>
                          <w:marTop w:val="0"/>
                          <w:marBottom w:val="0"/>
                          <w:divBdr>
                            <w:top w:val="single" w:sz="2" w:space="0" w:color="E5E7EB"/>
                            <w:left w:val="single" w:sz="2" w:space="0" w:color="E5E7EB"/>
                            <w:bottom w:val="single" w:sz="2" w:space="0" w:color="E5E7EB"/>
                            <w:right w:val="single" w:sz="2" w:space="0" w:color="E5E7EB"/>
                          </w:divBdr>
                          <w:divsChild>
                            <w:div w:id="2006545559">
                              <w:marLeft w:val="0"/>
                              <w:marRight w:val="0"/>
                              <w:marTop w:val="0"/>
                              <w:marBottom w:val="0"/>
                              <w:divBdr>
                                <w:top w:val="single" w:sz="2" w:space="0" w:color="E5E7EB"/>
                                <w:left w:val="single" w:sz="2" w:space="0" w:color="E5E7EB"/>
                                <w:bottom w:val="single" w:sz="2" w:space="0" w:color="E5E7EB"/>
                                <w:right w:val="single" w:sz="2" w:space="0" w:color="E5E7EB"/>
                              </w:divBdr>
                              <w:divsChild>
                                <w:div w:id="1526597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83169742">
                  <w:marLeft w:val="0"/>
                  <w:marRight w:val="0"/>
                  <w:marTop w:val="120"/>
                  <w:marBottom w:val="0"/>
                  <w:divBdr>
                    <w:top w:val="none" w:sz="0" w:space="0" w:color="auto"/>
                    <w:left w:val="none" w:sz="0" w:space="0" w:color="auto"/>
                    <w:bottom w:val="none" w:sz="0" w:space="0" w:color="auto"/>
                    <w:right w:val="none" w:sz="0" w:space="0" w:color="auto"/>
                  </w:divBdr>
                  <w:divsChild>
                    <w:div w:id="93526343">
                      <w:marLeft w:val="-120"/>
                      <w:marRight w:val="0"/>
                      <w:marTop w:val="0"/>
                      <w:marBottom w:val="0"/>
                      <w:divBdr>
                        <w:top w:val="single" w:sz="2" w:space="0" w:color="E5E7EB"/>
                        <w:left w:val="single" w:sz="2" w:space="0" w:color="E5E7EB"/>
                        <w:bottom w:val="single" w:sz="2" w:space="0" w:color="E5E7EB"/>
                        <w:right w:val="single" w:sz="2" w:space="0" w:color="E5E7EB"/>
                      </w:divBdr>
                      <w:divsChild>
                        <w:div w:id="314140839">
                          <w:marLeft w:val="0"/>
                          <w:marRight w:val="0"/>
                          <w:marTop w:val="0"/>
                          <w:marBottom w:val="0"/>
                          <w:divBdr>
                            <w:top w:val="single" w:sz="2" w:space="0" w:color="E5E7EB"/>
                            <w:left w:val="single" w:sz="2" w:space="0" w:color="E5E7EB"/>
                            <w:bottom w:val="single" w:sz="2" w:space="0" w:color="E5E7EB"/>
                            <w:right w:val="single" w:sz="2" w:space="0" w:color="E5E7EB"/>
                          </w:divBdr>
                          <w:divsChild>
                            <w:div w:id="2037611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7582715">
                          <w:marLeft w:val="0"/>
                          <w:marRight w:val="0"/>
                          <w:marTop w:val="0"/>
                          <w:marBottom w:val="0"/>
                          <w:divBdr>
                            <w:top w:val="single" w:sz="2" w:space="0" w:color="E5E7EB"/>
                            <w:left w:val="single" w:sz="2" w:space="0" w:color="E5E7EB"/>
                            <w:bottom w:val="single" w:sz="2" w:space="0" w:color="E5E7EB"/>
                            <w:right w:val="single" w:sz="2" w:space="0" w:color="E5E7EB"/>
                          </w:divBdr>
                          <w:divsChild>
                            <w:div w:id="187172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45532996">
      <w:bodyDiv w:val="1"/>
      <w:marLeft w:val="0"/>
      <w:marRight w:val="0"/>
      <w:marTop w:val="0"/>
      <w:marBottom w:val="0"/>
      <w:divBdr>
        <w:top w:val="none" w:sz="0" w:space="0" w:color="auto"/>
        <w:left w:val="none" w:sz="0" w:space="0" w:color="auto"/>
        <w:bottom w:val="none" w:sz="0" w:space="0" w:color="auto"/>
        <w:right w:val="none" w:sz="0" w:space="0" w:color="auto"/>
      </w:divBdr>
    </w:div>
    <w:div w:id="1253667116">
      <w:bodyDiv w:val="1"/>
      <w:marLeft w:val="0"/>
      <w:marRight w:val="0"/>
      <w:marTop w:val="0"/>
      <w:marBottom w:val="0"/>
      <w:divBdr>
        <w:top w:val="none" w:sz="0" w:space="0" w:color="auto"/>
        <w:left w:val="none" w:sz="0" w:space="0" w:color="auto"/>
        <w:bottom w:val="none" w:sz="0" w:space="0" w:color="auto"/>
        <w:right w:val="none" w:sz="0" w:space="0" w:color="auto"/>
      </w:divBdr>
    </w:div>
    <w:div w:id="1254120034">
      <w:bodyDiv w:val="1"/>
      <w:marLeft w:val="0"/>
      <w:marRight w:val="0"/>
      <w:marTop w:val="0"/>
      <w:marBottom w:val="0"/>
      <w:divBdr>
        <w:top w:val="none" w:sz="0" w:space="0" w:color="auto"/>
        <w:left w:val="none" w:sz="0" w:space="0" w:color="auto"/>
        <w:bottom w:val="none" w:sz="0" w:space="0" w:color="auto"/>
        <w:right w:val="none" w:sz="0" w:space="0" w:color="auto"/>
      </w:divBdr>
      <w:divsChild>
        <w:div w:id="1639920911">
          <w:marLeft w:val="0"/>
          <w:marRight w:val="0"/>
          <w:marTop w:val="0"/>
          <w:marBottom w:val="0"/>
          <w:divBdr>
            <w:top w:val="single" w:sz="2" w:space="0" w:color="E5E7EB"/>
            <w:left w:val="single" w:sz="2" w:space="0" w:color="E5E7EB"/>
            <w:bottom w:val="single" w:sz="2" w:space="0" w:color="E5E7EB"/>
            <w:right w:val="single" w:sz="2" w:space="0" w:color="E5E7EB"/>
          </w:divBdr>
          <w:divsChild>
            <w:div w:id="1580480288">
              <w:marLeft w:val="0"/>
              <w:marRight w:val="0"/>
              <w:marTop w:val="0"/>
              <w:marBottom w:val="0"/>
              <w:divBdr>
                <w:top w:val="none" w:sz="0" w:space="0" w:color="auto"/>
                <w:left w:val="none" w:sz="0" w:space="0" w:color="auto"/>
                <w:bottom w:val="none" w:sz="0" w:space="0" w:color="auto"/>
                <w:right w:val="none" w:sz="0" w:space="0" w:color="auto"/>
              </w:divBdr>
              <w:divsChild>
                <w:div w:id="1234774011">
                  <w:marLeft w:val="0"/>
                  <w:marRight w:val="0"/>
                  <w:marTop w:val="120"/>
                  <w:marBottom w:val="0"/>
                  <w:divBdr>
                    <w:top w:val="none" w:sz="0" w:space="0" w:color="auto"/>
                    <w:left w:val="none" w:sz="0" w:space="0" w:color="auto"/>
                    <w:bottom w:val="none" w:sz="0" w:space="0" w:color="auto"/>
                    <w:right w:val="none" w:sz="0" w:space="0" w:color="auto"/>
                  </w:divBdr>
                  <w:divsChild>
                    <w:div w:id="1755468644">
                      <w:marLeft w:val="-120"/>
                      <w:marRight w:val="0"/>
                      <w:marTop w:val="0"/>
                      <w:marBottom w:val="0"/>
                      <w:divBdr>
                        <w:top w:val="single" w:sz="2" w:space="0" w:color="E5E7EB"/>
                        <w:left w:val="single" w:sz="2" w:space="0" w:color="E5E7EB"/>
                        <w:bottom w:val="single" w:sz="2" w:space="0" w:color="E5E7EB"/>
                        <w:right w:val="single" w:sz="2" w:space="0" w:color="E5E7EB"/>
                      </w:divBdr>
                      <w:divsChild>
                        <w:div w:id="1284459555">
                          <w:marLeft w:val="0"/>
                          <w:marRight w:val="0"/>
                          <w:marTop w:val="0"/>
                          <w:marBottom w:val="0"/>
                          <w:divBdr>
                            <w:top w:val="single" w:sz="2" w:space="0" w:color="E5E7EB"/>
                            <w:left w:val="single" w:sz="2" w:space="0" w:color="E5E7EB"/>
                            <w:bottom w:val="single" w:sz="2" w:space="0" w:color="E5E7EB"/>
                            <w:right w:val="single" w:sz="2" w:space="0" w:color="E5E7EB"/>
                          </w:divBdr>
                          <w:divsChild>
                            <w:div w:id="671491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4513347">
                          <w:marLeft w:val="0"/>
                          <w:marRight w:val="0"/>
                          <w:marTop w:val="0"/>
                          <w:marBottom w:val="0"/>
                          <w:divBdr>
                            <w:top w:val="single" w:sz="2" w:space="0" w:color="E5E7EB"/>
                            <w:left w:val="single" w:sz="2" w:space="0" w:color="E5E7EB"/>
                            <w:bottom w:val="single" w:sz="2" w:space="0" w:color="E5E7EB"/>
                            <w:right w:val="single" w:sz="2" w:space="0" w:color="E5E7EB"/>
                          </w:divBdr>
                          <w:divsChild>
                            <w:div w:id="179340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22887763">
                  <w:marLeft w:val="0"/>
                  <w:marRight w:val="0"/>
                  <w:marTop w:val="0"/>
                  <w:marBottom w:val="0"/>
                  <w:divBdr>
                    <w:top w:val="none" w:sz="0" w:space="0" w:color="auto"/>
                    <w:left w:val="none" w:sz="0" w:space="0" w:color="auto"/>
                    <w:bottom w:val="none" w:sz="0" w:space="0" w:color="auto"/>
                    <w:right w:val="none" w:sz="0" w:space="0" w:color="auto"/>
                  </w:divBdr>
                  <w:divsChild>
                    <w:div w:id="336930084">
                      <w:marLeft w:val="0"/>
                      <w:marRight w:val="0"/>
                      <w:marTop w:val="0"/>
                      <w:marBottom w:val="0"/>
                      <w:divBdr>
                        <w:top w:val="single" w:sz="2" w:space="0" w:color="E5E7EB"/>
                        <w:left w:val="single" w:sz="2" w:space="0" w:color="E5E7EB"/>
                        <w:bottom w:val="single" w:sz="2" w:space="0" w:color="E5E7EB"/>
                        <w:right w:val="single" w:sz="2" w:space="0" w:color="E5E7EB"/>
                      </w:divBdr>
                      <w:divsChild>
                        <w:div w:id="513307243">
                          <w:marLeft w:val="0"/>
                          <w:marRight w:val="0"/>
                          <w:marTop w:val="0"/>
                          <w:marBottom w:val="0"/>
                          <w:divBdr>
                            <w:top w:val="single" w:sz="2" w:space="0" w:color="E5E7EB"/>
                            <w:left w:val="single" w:sz="2" w:space="0" w:color="E5E7EB"/>
                            <w:bottom w:val="single" w:sz="2" w:space="0" w:color="E5E7EB"/>
                            <w:right w:val="single" w:sz="2" w:space="0" w:color="E5E7EB"/>
                          </w:divBdr>
                          <w:divsChild>
                            <w:div w:id="1914927216">
                              <w:marLeft w:val="0"/>
                              <w:marRight w:val="0"/>
                              <w:marTop w:val="0"/>
                              <w:marBottom w:val="0"/>
                              <w:divBdr>
                                <w:top w:val="single" w:sz="2" w:space="0" w:color="E5E7EB"/>
                                <w:left w:val="single" w:sz="2" w:space="0" w:color="E5E7EB"/>
                                <w:bottom w:val="single" w:sz="2" w:space="0" w:color="E5E7EB"/>
                                <w:right w:val="single" w:sz="2" w:space="0" w:color="E5E7EB"/>
                              </w:divBdr>
                              <w:divsChild>
                                <w:div w:id="479422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67233120">
      <w:bodyDiv w:val="1"/>
      <w:marLeft w:val="0"/>
      <w:marRight w:val="0"/>
      <w:marTop w:val="0"/>
      <w:marBottom w:val="0"/>
      <w:divBdr>
        <w:top w:val="none" w:sz="0" w:space="0" w:color="auto"/>
        <w:left w:val="none" w:sz="0" w:space="0" w:color="auto"/>
        <w:bottom w:val="none" w:sz="0" w:space="0" w:color="auto"/>
        <w:right w:val="none" w:sz="0" w:space="0" w:color="auto"/>
      </w:divBdr>
    </w:div>
    <w:div w:id="1286159379">
      <w:bodyDiv w:val="1"/>
      <w:marLeft w:val="0"/>
      <w:marRight w:val="0"/>
      <w:marTop w:val="0"/>
      <w:marBottom w:val="0"/>
      <w:divBdr>
        <w:top w:val="none" w:sz="0" w:space="0" w:color="auto"/>
        <w:left w:val="none" w:sz="0" w:space="0" w:color="auto"/>
        <w:bottom w:val="none" w:sz="0" w:space="0" w:color="auto"/>
        <w:right w:val="none" w:sz="0" w:space="0" w:color="auto"/>
      </w:divBdr>
    </w:div>
    <w:div w:id="1318070637">
      <w:bodyDiv w:val="1"/>
      <w:marLeft w:val="0"/>
      <w:marRight w:val="0"/>
      <w:marTop w:val="0"/>
      <w:marBottom w:val="0"/>
      <w:divBdr>
        <w:top w:val="none" w:sz="0" w:space="0" w:color="auto"/>
        <w:left w:val="none" w:sz="0" w:space="0" w:color="auto"/>
        <w:bottom w:val="none" w:sz="0" w:space="0" w:color="auto"/>
        <w:right w:val="none" w:sz="0" w:space="0" w:color="auto"/>
      </w:divBdr>
    </w:div>
    <w:div w:id="1362970240">
      <w:bodyDiv w:val="1"/>
      <w:marLeft w:val="0"/>
      <w:marRight w:val="0"/>
      <w:marTop w:val="0"/>
      <w:marBottom w:val="0"/>
      <w:divBdr>
        <w:top w:val="none" w:sz="0" w:space="0" w:color="auto"/>
        <w:left w:val="none" w:sz="0" w:space="0" w:color="auto"/>
        <w:bottom w:val="none" w:sz="0" w:space="0" w:color="auto"/>
        <w:right w:val="none" w:sz="0" w:space="0" w:color="auto"/>
      </w:divBdr>
    </w:div>
    <w:div w:id="1424062839">
      <w:bodyDiv w:val="1"/>
      <w:marLeft w:val="0"/>
      <w:marRight w:val="0"/>
      <w:marTop w:val="0"/>
      <w:marBottom w:val="0"/>
      <w:divBdr>
        <w:top w:val="none" w:sz="0" w:space="0" w:color="auto"/>
        <w:left w:val="none" w:sz="0" w:space="0" w:color="auto"/>
        <w:bottom w:val="none" w:sz="0" w:space="0" w:color="auto"/>
        <w:right w:val="none" w:sz="0" w:space="0" w:color="auto"/>
      </w:divBdr>
    </w:div>
    <w:div w:id="1484854202">
      <w:bodyDiv w:val="1"/>
      <w:marLeft w:val="0"/>
      <w:marRight w:val="0"/>
      <w:marTop w:val="0"/>
      <w:marBottom w:val="0"/>
      <w:divBdr>
        <w:top w:val="none" w:sz="0" w:space="0" w:color="auto"/>
        <w:left w:val="none" w:sz="0" w:space="0" w:color="auto"/>
        <w:bottom w:val="none" w:sz="0" w:space="0" w:color="auto"/>
        <w:right w:val="none" w:sz="0" w:space="0" w:color="auto"/>
      </w:divBdr>
    </w:div>
    <w:div w:id="1501382736">
      <w:bodyDiv w:val="1"/>
      <w:marLeft w:val="0"/>
      <w:marRight w:val="0"/>
      <w:marTop w:val="0"/>
      <w:marBottom w:val="0"/>
      <w:divBdr>
        <w:top w:val="none" w:sz="0" w:space="0" w:color="auto"/>
        <w:left w:val="none" w:sz="0" w:space="0" w:color="auto"/>
        <w:bottom w:val="none" w:sz="0" w:space="0" w:color="auto"/>
        <w:right w:val="none" w:sz="0" w:space="0" w:color="auto"/>
      </w:divBdr>
    </w:div>
    <w:div w:id="1531719021">
      <w:bodyDiv w:val="1"/>
      <w:marLeft w:val="0"/>
      <w:marRight w:val="0"/>
      <w:marTop w:val="0"/>
      <w:marBottom w:val="0"/>
      <w:divBdr>
        <w:top w:val="none" w:sz="0" w:space="0" w:color="auto"/>
        <w:left w:val="none" w:sz="0" w:space="0" w:color="auto"/>
        <w:bottom w:val="none" w:sz="0" w:space="0" w:color="auto"/>
        <w:right w:val="none" w:sz="0" w:space="0" w:color="auto"/>
      </w:divBdr>
    </w:div>
    <w:div w:id="1567103171">
      <w:bodyDiv w:val="1"/>
      <w:marLeft w:val="0"/>
      <w:marRight w:val="0"/>
      <w:marTop w:val="0"/>
      <w:marBottom w:val="0"/>
      <w:divBdr>
        <w:top w:val="none" w:sz="0" w:space="0" w:color="auto"/>
        <w:left w:val="none" w:sz="0" w:space="0" w:color="auto"/>
        <w:bottom w:val="none" w:sz="0" w:space="0" w:color="auto"/>
        <w:right w:val="none" w:sz="0" w:space="0" w:color="auto"/>
      </w:divBdr>
    </w:div>
    <w:div w:id="1593120812">
      <w:bodyDiv w:val="1"/>
      <w:marLeft w:val="0"/>
      <w:marRight w:val="0"/>
      <w:marTop w:val="0"/>
      <w:marBottom w:val="0"/>
      <w:divBdr>
        <w:top w:val="none" w:sz="0" w:space="0" w:color="auto"/>
        <w:left w:val="none" w:sz="0" w:space="0" w:color="auto"/>
        <w:bottom w:val="none" w:sz="0" w:space="0" w:color="auto"/>
        <w:right w:val="none" w:sz="0" w:space="0" w:color="auto"/>
      </w:divBdr>
    </w:div>
    <w:div w:id="1622958543">
      <w:bodyDiv w:val="1"/>
      <w:marLeft w:val="0"/>
      <w:marRight w:val="0"/>
      <w:marTop w:val="0"/>
      <w:marBottom w:val="0"/>
      <w:divBdr>
        <w:top w:val="none" w:sz="0" w:space="0" w:color="auto"/>
        <w:left w:val="none" w:sz="0" w:space="0" w:color="auto"/>
        <w:bottom w:val="none" w:sz="0" w:space="0" w:color="auto"/>
        <w:right w:val="none" w:sz="0" w:space="0" w:color="auto"/>
      </w:divBdr>
    </w:div>
    <w:div w:id="1636568887">
      <w:bodyDiv w:val="1"/>
      <w:marLeft w:val="0"/>
      <w:marRight w:val="0"/>
      <w:marTop w:val="0"/>
      <w:marBottom w:val="0"/>
      <w:divBdr>
        <w:top w:val="none" w:sz="0" w:space="0" w:color="auto"/>
        <w:left w:val="none" w:sz="0" w:space="0" w:color="auto"/>
        <w:bottom w:val="none" w:sz="0" w:space="0" w:color="auto"/>
        <w:right w:val="none" w:sz="0" w:space="0" w:color="auto"/>
      </w:divBdr>
    </w:div>
    <w:div w:id="1642347019">
      <w:bodyDiv w:val="1"/>
      <w:marLeft w:val="0"/>
      <w:marRight w:val="0"/>
      <w:marTop w:val="0"/>
      <w:marBottom w:val="0"/>
      <w:divBdr>
        <w:top w:val="none" w:sz="0" w:space="0" w:color="auto"/>
        <w:left w:val="none" w:sz="0" w:space="0" w:color="auto"/>
        <w:bottom w:val="none" w:sz="0" w:space="0" w:color="auto"/>
        <w:right w:val="none" w:sz="0" w:space="0" w:color="auto"/>
      </w:divBdr>
    </w:div>
    <w:div w:id="1653098426">
      <w:bodyDiv w:val="1"/>
      <w:marLeft w:val="0"/>
      <w:marRight w:val="0"/>
      <w:marTop w:val="0"/>
      <w:marBottom w:val="0"/>
      <w:divBdr>
        <w:top w:val="none" w:sz="0" w:space="0" w:color="auto"/>
        <w:left w:val="none" w:sz="0" w:space="0" w:color="auto"/>
        <w:bottom w:val="none" w:sz="0" w:space="0" w:color="auto"/>
        <w:right w:val="none" w:sz="0" w:space="0" w:color="auto"/>
      </w:divBdr>
    </w:div>
    <w:div w:id="1670596528">
      <w:bodyDiv w:val="1"/>
      <w:marLeft w:val="0"/>
      <w:marRight w:val="0"/>
      <w:marTop w:val="0"/>
      <w:marBottom w:val="0"/>
      <w:divBdr>
        <w:top w:val="none" w:sz="0" w:space="0" w:color="auto"/>
        <w:left w:val="none" w:sz="0" w:space="0" w:color="auto"/>
        <w:bottom w:val="none" w:sz="0" w:space="0" w:color="auto"/>
        <w:right w:val="none" w:sz="0" w:space="0" w:color="auto"/>
      </w:divBdr>
    </w:div>
    <w:div w:id="1713770994">
      <w:bodyDiv w:val="1"/>
      <w:marLeft w:val="0"/>
      <w:marRight w:val="0"/>
      <w:marTop w:val="0"/>
      <w:marBottom w:val="0"/>
      <w:divBdr>
        <w:top w:val="none" w:sz="0" w:space="0" w:color="auto"/>
        <w:left w:val="none" w:sz="0" w:space="0" w:color="auto"/>
        <w:bottom w:val="none" w:sz="0" w:space="0" w:color="auto"/>
        <w:right w:val="none" w:sz="0" w:space="0" w:color="auto"/>
      </w:divBdr>
    </w:div>
    <w:div w:id="1758399245">
      <w:bodyDiv w:val="1"/>
      <w:marLeft w:val="0"/>
      <w:marRight w:val="0"/>
      <w:marTop w:val="0"/>
      <w:marBottom w:val="0"/>
      <w:divBdr>
        <w:top w:val="none" w:sz="0" w:space="0" w:color="auto"/>
        <w:left w:val="none" w:sz="0" w:space="0" w:color="auto"/>
        <w:bottom w:val="none" w:sz="0" w:space="0" w:color="auto"/>
        <w:right w:val="none" w:sz="0" w:space="0" w:color="auto"/>
      </w:divBdr>
    </w:div>
    <w:div w:id="1800804855">
      <w:bodyDiv w:val="1"/>
      <w:marLeft w:val="0"/>
      <w:marRight w:val="0"/>
      <w:marTop w:val="0"/>
      <w:marBottom w:val="0"/>
      <w:divBdr>
        <w:top w:val="none" w:sz="0" w:space="0" w:color="auto"/>
        <w:left w:val="none" w:sz="0" w:space="0" w:color="auto"/>
        <w:bottom w:val="none" w:sz="0" w:space="0" w:color="auto"/>
        <w:right w:val="none" w:sz="0" w:space="0" w:color="auto"/>
      </w:divBdr>
    </w:div>
    <w:div w:id="1806006879">
      <w:bodyDiv w:val="1"/>
      <w:marLeft w:val="0"/>
      <w:marRight w:val="0"/>
      <w:marTop w:val="0"/>
      <w:marBottom w:val="0"/>
      <w:divBdr>
        <w:top w:val="none" w:sz="0" w:space="0" w:color="auto"/>
        <w:left w:val="none" w:sz="0" w:space="0" w:color="auto"/>
        <w:bottom w:val="none" w:sz="0" w:space="0" w:color="auto"/>
        <w:right w:val="none" w:sz="0" w:space="0" w:color="auto"/>
      </w:divBdr>
    </w:div>
    <w:div w:id="1812283055">
      <w:bodyDiv w:val="1"/>
      <w:marLeft w:val="0"/>
      <w:marRight w:val="0"/>
      <w:marTop w:val="0"/>
      <w:marBottom w:val="0"/>
      <w:divBdr>
        <w:top w:val="none" w:sz="0" w:space="0" w:color="auto"/>
        <w:left w:val="none" w:sz="0" w:space="0" w:color="auto"/>
        <w:bottom w:val="none" w:sz="0" w:space="0" w:color="auto"/>
        <w:right w:val="none" w:sz="0" w:space="0" w:color="auto"/>
      </w:divBdr>
    </w:div>
    <w:div w:id="1822235361">
      <w:bodyDiv w:val="1"/>
      <w:marLeft w:val="0"/>
      <w:marRight w:val="0"/>
      <w:marTop w:val="0"/>
      <w:marBottom w:val="0"/>
      <w:divBdr>
        <w:top w:val="none" w:sz="0" w:space="0" w:color="auto"/>
        <w:left w:val="none" w:sz="0" w:space="0" w:color="auto"/>
        <w:bottom w:val="none" w:sz="0" w:space="0" w:color="auto"/>
        <w:right w:val="none" w:sz="0" w:space="0" w:color="auto"/>
      </w:divBdr>
      <w:divsChild>
        <w:div w:id="1626809431">
          <w:marLeft w:val="0"/>
          <w:marRight w:val="0"/>
          <w:marTop w:val="0"/>
          <w:marBottom w:val="0"/>
          <w:divBdr>
            <w:top w:val="single" w:sz="2" w:space="0" w:color="E5E7EB"/>
            <w:left w:val="single" w:sz="2" w:space="0" w:color="E5E7EB"/>
            <w:bottom w:val="single" w:sz="2" w:space="0" w:color="E5E7EB"/>
            <w:right w:val="single" w:sz="2" w:space="0" w:color="E5E7EB"/>
          </w:divBdr>
          <w:divsChild>
            <w:div w:id="618532817">
              <w:marLeft w:val="0"/>
              <w:marRight w:val="0"/>
              <w:marTop w:val="0"/>
              <w:marBottom w:val="0"/>
              <w:divBdr>
                <w:top w:val="none" w:sz="0" w:space="0" w:color="auto"/>
                <w:left w:val="none" w:sz="0" w:space="0" w:color="auto"/>
                <w:bottom w:val="none" w:sz="0" w:space="0" w:color="auto"/>
                <w:right w:val="none" w:sz="0" w:space="0" w:color="auto"/>
              </w:divBdr>
              <w:divsChild>
                <w:div w:id="156697703">
                  <w:marLeft w:val="0"/>
                  <w:marRight w:val="0"/>
                  <w:marTop w:val="0"/>
                  <w:marBottom w:val="0"/>
                  <w:divBdr>
                    <w:top w:val="none" w:sz="0" w:space="0" w:color="auto"/>
                    <w:left w:val="none" w:sz="0" w:space="0" w:color="auto"/>
                    <w:bottom w:val="none" w:sz="0" w:space="0" w:color="auto"/>
                    <w:right w:val="none" w:sz="0" w:space="0" w:color="auto"/>
                  </w:divBdr>
                  <w:divsChild>
                    <w:div w:id="1231502617">
                      <w:marLeft w:val="0"/>
                      <w:marRight w:val="0"/>
                      <w:marTop w:val="0"/>
                      <w:marBottom w:val="0"/>
                      <w:divBdr>
                        <w:top w:val="single" w:sz="2" w:space="0" w:color="E5E7EB"/>
                        <w:left w:val="single" w:sz="2" w:space="0" w:color="E5E7EB"/>
                        <w:bottom w:val="single" w:sz="2" w:space="0" w:color="E5E7EB"/>
                        <w:right w:val="single" w:sz="2" w:space="0" w:color="E5E7EB"/>
                      </w:divBdr>
                      <w:divsChild>
                        <w:div w:id="749273627">
                          <w:marLeft w:val="0"/>
                          <w:marRight w:val="0"/>
                          <w:marTop w:val="0"/>
                          <w:marBottom w:val="0"/>
                          <w:divBdr>
                            <w:top w:val="single" w:sz="2" w:space="0" w:color="E5E7EB"/>
                            <w:left w:val="single" w:sz="2" w:space="0" w:color="E5E7EB"/>
                            <w:bottom w:val="single" w:sz="2" w:space="0" w:color="E5E7EB"/>
                            <w:right w:val="single" w:sz="2" w:space="0" w:color="E5E7EB"/>
                          </w:divBdr>
                          <w:divsChild>
                            <w:div w:id="904871551">
                              <w:marLeft w:val="0"/>
                              <w:marRight w:val="0"/>
                              <w:marTop w:val="0"/>
                              <w:marBottom w:val="0"/>
                              <w:divBdr>
                                <w:top w:val="single" w:sz="2" w:space="0" w:color="E5E7EB"/>
                                <w:left w:val="single" w:sz="2" w:space="0" w:color="E5E7EB"/>
                                <w:bottom w:val="single" w:sz="2" w:space="0" w:color="E5E7EB"/>
                                <w:right w:val="single" w:sz="2" w:space="0" w:color="E5E7EB"/>
                              </w:divBdr>
                              <w:divsChild>
                                <w:div w:id="150709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5098557">
                  <w:marLeft w:val="0"/>
                  <w:marRight w:val="0"/>
                  <w:marTop w:val="120"/>
                  <w:marBottom w:val="0"/>
                  <w:divBdr>
                    <w:top w:val="none" w:sz="0" w:space="0" w:color="auto"/>
                    <w:left w:val="none" w:sz="0" w:space="0" w:color="auto"/>
                    <w:bottom w:val="none" w:sz="0" w:space="0" w:color="auto"/>
                    <w:right w:val="none" w:sz="0" w:space="0" w:color="auto"/>
                  </w:divBdr>
                  <w:divsChild>
                    <w:div w:id="2118402436">
                      <w:marLeft w:val="-120"/>
                      <w:marRight w:val="0"/>
                      <w:marTop w:val="0"/>
                      <w:marBottom w:val="0"/>
                      <w:divBdr>
                        <w:top w:val="single" w:sz="2" w:space="0" w:color="E5E7EB"/>
                        <w:left w:val="single" w:sz="2" w:space="0" w:color="E5E7EB"/>
                        <w:bottom w:val="single" w:sz="2" w:space="0" w:color="E5E7EB"/>
                        <w:right w:val="single" w:sz="2" w:space="0" w:color="E5E7EB"/>
                      </w:divBdr>
                      <w:divsChild>
                        <w:div w:id="659357786">
                          <w:marLeft w:val="0"/>
                          <w:marRight w:val="0"/>
                          <w:marTop w:val="0"/>
                          <w:marBottom w:val="0"/>
                          <w:divBdr>
                            <w:top w:val="single" w:sz="2" w:space="0" w:color="E5E7EB"/>
                            <w:left w:val="single" w:sz="2" w:space="0" w:color="E5E7EB"/>
                            <w:bottom w:val="single" w:sz="2" w:space="0" w:color="E5E7EB"/>
                            <w:right w:val="single" w:sz="2" w:space="0" w:color="E5E7EB"/>
                          </w:divBdr>
                          <w:divsChild>
                            <w:div w:id="772867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323985">
                          <w:marLeft w:val="0"/>
                          <w:marRight w:val="0"/>
                          <w:marTop w:val="0"/>
                          <w:marBottom w:val="0"/>
                          <w:divBdr>
                            <w:top w:val="single" w:sz="2" w:space="0" w:color="E5E7EB"/>
                            <w:left w:val="single" w:sz="2" w:space="0" w:color="E5E7EB"/>
                            <w:bottom w:val="single" w:sz="2" w:space="0" w:color="E5E7EB"/>
                            <w:right w:val="single" w:sz="2" w:space="0" w:color="E5E7EB"/>
                          </w:divBdr>
                          <w:divsChild>
                            <w:div w:id="1592742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28592866">
      <w:bodyDiv w:val="1"/>
      <w:marLeft w:val="0"/>
      <w:marRight w:val="0"/>
      <w:marTop w:val="0"/>
      <w:marBottom w:val="0"/>
      <w:divBdr>
        <w:top w:val="none" w:sz="0" w:space="0" w:color="auto"/>
        <w:left w:val="none" w:sz="0" w:space="0" w:color="auto"/>
        <w:bottom w:val="none" w:sz="0" w:space="0" w:color="auto"/>
        <w:right w:val="none" w:sz="0" w:space="0" w:color="auto"/>
      </w:divBdr>
    </w:div>
    <w:div w:id="1840382618">
      <w:bodyDiv w:val="1"/>
      <w:marLeft w:val="0"/>
      <w:marRight w:val="0"/>
      <w:marTop w:val="0"/>
      <w:marBottom w:val="0"/>
      <w:divBdr>
        <w:top w:val="none" w:sz="0" w:space="0" w:color="auto"/>
        <w:left w:val="none" w:sz="0" w:space="0" w:color="auto"/>
        <w:bottom w:val="none" w:sz="0" w:space="0" w:color="auto"/>
        <w:right w:val="none" w:sz="0" w:space="0" w:color="auto"/>
      </w:divBdr>
    </w:div>
    <w:div w:id="1841579063">
      <w:bodyDiv w:val="1"/>
      <w:marLeft w:val="0"/>
      <w:marRight w:val="0"/>
      <w:marTop w:val="0"/>
      <w:marBottom w:val="0"/>
      <w:divBdr>
        <w:top w:val="none" w:sz="0" w:space="0" w:color="auto"/>
        <w:left w:val="none" w:sz="0" w:space="0" w:color="auto"/>
        <w:bottom w:val="none" w:sz="0" w:space="0" w:color="auto"/>
        <w:right w:val="none" w:sz="0" w:space="0" w:color="auto"/>
      </w:divBdr>
    </w:div>
    <w:div w:id="1880699944">
      <w:bodyDiv w:val="1"/>
      <w:marLeft w:val="0"/>
      <w:marRight w:val="0"/>
      <w:marTop w:val="0"/>
      <w:marBottom w:val="0"/>
      <w:divBdr>
        <w:top w:val="none" w:sz="0" w:space="0" w:color="auto"/>
        <w:left w:val="none" w:sz="0" w:space="0" w:color="auto"/>
        <w:bottom w:val="none" w:sz="0" w:space="0" w:color="auto"/>
        <w:right w:val="none" w:sz="0" w:space="0" w:color="auto"/>
      </w:divBdr>
    </w:div>
    <w:div w:id="1945459244">
      <w:bodyDiv w:val="1"/>
      <w:marLeft w:val="0"/>
      <w:marRight w:val="0"/>
      <w:marTop w:val="0"/>
      <w:marBottom w:val="0"/>
      <w:divBdr>
        <w:top w:val="none" w:sz="0" w:space="0" w:color="auto"/>
        <w:left w:val="none" w:sz="0" w:space="0" w:color="auto"/>
        <w:bottom w:val="none" w:sz="0" w:space="0" w:color="auto"/>
        <w:right w:val="none" w:sz="0" w:space="0" w:color="auto"/>
      </w:divBdr>
    </w:div>
    <w:div w:id="1960604638">
      <w:bodyDiv w:val="1"/>
      <w:marLeft w:val="0"/>
      <w:marRight w:val="0"/>
      <w:marTop w:val="0"/>
      <w:marBottom w:val="0"/>
      <w:divBdr>
        <w:top w:val="none" w:sz="0" w:space="0" w:color="auto"/>
        <w:left w:val="none" w:sz="0" w:space="0" w:color="auto"/>
        <w:bottom w:val="none" w:sz="0" w:space="0" w:color="auto"/>
        <w:right w:val="none" w:sz="0" w:space="0" w:color="auto"/>
      </w:divBdr>
    </w:div>
    <w:div w:id="1960792155">
      <w:bodyDiv w:val="1"/>
      <w:marLeft w:val="0"/>
      <w:marRight w:val="0"/>
      <w:marTop w:val="0"/>
      <w:marBottom w:val="0"/>
      <w:divBdr>
        <w:top w:val="none" w:sz="0" w:space="0" w:color="auto"/>
        <w:left w:val="none" w:sz="0" w:space="0" w:color="auto"/>
        <w:bottom w:val="none" w:sz="0" w:space="0" w:color="auto"/>
        <w:right w:val="none" w:sz="0" w:space="0" w:color="auto"/>
      </w:divBdr>
    </w:div>
    <w:div w:id="1961648061">
      <w:bodyDiv w:val="1"/>
      <w:marLeft w:val="0"/>
      <w:marRight w:val="0"/>
      <w:marTop w:val="0"/>
      <w:marBottom w:val="0"/>
      <w:divBdr>
        <w:top w:val="none" w:sz="0" w:space="0" w:color="auto"/>
        <w:left w:val="none" w:sz="0" w:space="0" w:color="auto"/>
        <w:bottom w:val="none" w:sz="0" w:space="0" w:color="auto"/>
        <w:right w:val="none" w:sz="0" w:space="0" w:color="auto"/>
      </w:divBdr>
    </w:div>
    <w:div w:id="1989700055">
      <w:bodyDiv w:val="1"/>
      <w:marLeft w:val="0"/>
      <w:marRight w:val="0"/>
      <w:marTop w:val="0"/>
      <w:marBottom w:val="0"/>
      <w:divBdr>
        <w:top w:val="none" w:sz="0" w:space="0" w:color="auto"/>
        <w:left w:val="none" w:sz="0" w:space="0" w:color="auto"/>
        <w:bottom w:val="none" w:sz="0" w:space="0" w:color="auto"/>
        <w:right w:val="none" w:sz="0" w:space="0" w:color="auto"/>
      </w:divBdr>
    </w:div>
    <w:div w:id="2044673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tewaihanga.govt.nz/our-work/research-insights?q=state+of+play" TargetMode="External"/><Relationship Id="rId2" Type="http://schemas.openxmlformats.org/officeDocument/2006/relationships/hyperlink" Target="https://www.civildefence.govt.nz/strategy-capability/emergency-management-bill" TargetMode="External"/><Relationship Id="rId1" Type="http://schemas.openxmlformats.org/officeDocument/2006/relationships/hyperlink" Target="https://www.dpmc.govt.nz/publications/discussion-document-enhancing-cyber-security-new-zealands-critical-infrastructure-system" TargetMode="External"/><Relationship Id="rId4" Type="http://schemas.openxmlformats.org/officeDocument/2006/relationships/hyperlink" Target="https://www.mbie.govt.nz/assets/27925fb9a7/liquid-fuel-use-in-new-zealand.pdf"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505669"/>
      </a:dk2>
      <a:lt2>
        <a:srgbClr val="E7E6E6"/>
      </a:lt2>
      <a:accent1>
        <a:srgbClr val="B22B4F"/>
      </a:accent1>
      <a:accent2>
        <a:srgbClr val="048863"/>
      </a:accent2>
      <a:accent3>
        <a:srgbClr val="505669"/>
      </a:accent3>
      <a:accent4>
        <a:srgbClr val="00ABC5"/>
      </a:accent4>
      <a:accent5>
        <a:srgbClr val="DDE1E6"/>
      </a:accent5>
      <a:accent6>
        <a:srgbClr val="091D31"/>
      </a:accent6>
      <a:hlink>
        <a:srgbClr val="474E67"/>
      </a:hlink>
      <a:folHlink>
        <a:srgbClr val="B22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94A38B23AA3C44AD6FE86E4E3EB575" ma:contentTypeVersion="5" ma:contentTypeDescription="Create a new document." ma:contentTypeScope="" ma:versionID="32d989c726effe94bf5dc10eab6c225d">
  <xsd:schema xmlns:xsd="http://www.w3.org/2001/XMLSchema" xmlns:xs="http://www.w3.org/2001/XMLSchema" xmlns:p="http://schemas.microsoft.com/office/2006/metadata/properties" xmlns:ns2="d2aa542d-4acd-486d-959d-ca7e5fd021f1" targetNamespace="http://schemas.microsoft.com/office/2006/metadata/properties" ma:root="true" ma:fieldsID="71c0434648107c4266cfa66482a61406" ns2:_="">
    <xsd:import namespace="d2aa542d-4acd-486d-959d-ca7e5fd021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a542d-4acd-486d-959d-ca7e5fd0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 D P M C ! 5 1 4 2 6 1 6 . 2 < / d o c u m e n t i d >  
     < s e n d e r i d > C O R N I S H M O < / s e n d e r i d >  
     < s e n d e r e m a i l > M O N I Q U E . C O R N I S H @ D P M C . G O V T . N Z < / s e n d e r e m a i l >  
     < l a s t m o d i f i e d > 2 0 2 6 - 0 3 - 0 6 T 1 5 : 0 9 : 0 0 . 0 0 0 0 0 0 0 + 1 3 : 0 0 < / l a s t m o d i f i e d >  
     < d a t a b a s e > D P M C < / d a t a b a s e >  
 < / 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1892-E3CC-4D6C-BD3A-82C6A4F1D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a542d-4acd-486d-959d-ca7e5fd02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3E09A2-0FA9-41C9-9205-A6A514DF8996}">
  <ds:schemaRefs>
    <ds:schemaRef ds:uri="http://schemas.microsoft.com/sharepoint/v3/contenttype/forms"/>
  </ds:schemaRefs>
</ds:datastoreItem>
</file>

<file path=customXml/itemProps3.xml><?xml version="1.0" encoding="utf-8"?>
<ds:datastoreItem xmlns:ds="http://schemas.openxmlformats.org/officeDocument/2006/customXml" ds:itemID="{356FBD17-978A-4DA0-8135-F49D86CE3EC6}">
  <ds:schemaRefs>
    <ds:schemaRef ds:uri="http://www.imanage.com/work/xmlschema"/>
  </ds:schemaRefs>
</ds:datastoreItem>
</file>

<file path=customXml/itemProps4.xml><?xml version="1.0" encoding="utf-8"?>
<ds:datastoreItem xmlns:ds="http://schemas.openxmlformats.org/officeDocument/2006/customXml" ds:itemID="{BACD0738-1F7F-4CF2-B1B9-232D37056128}">
  <ds:schemaRefs>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d2aa542d-4acd-486d-959d-ca7e5fd021f1"/>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1E850D5D-B8E9-4E43-848F-B6C9F5D3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5362</Words>
  <Characters>33264</Characters>
  <Application>Microsoft Office Word</Application>
  <DocSecurity>0</DocSecurity>
  <Lines>725</Lines>
  <Paragraphs>377</Paragraphs>
  <ScaleCrop>false</ScaleCrop>
  <HeadingPairs>
    <vt:vector size="2" baseType="variant">
      <vt:variant>
        <vt:lpstr>Title</vt:lpstr>
      </vt:variant>
      <vt:variant>
        <vt:i4>1</vt:i4>
      </vt:variant>
    </vt:vector>
  </HeadingPairs>
  <TitlesOfParts>
    <vt:vector size="1" baseType="lpstr">
      <vt:lpstr>Enhancing the cyber security of New Zelaland's critical infrastructure system - Supplementary Document 2</vt:lpstr>
    </vt:vector>
  </TitlesOfParts>
  <Manager/>
  <Company/>
  <LinksUpToDate>false</LinksUpToDate>
  <CharactersWithSpaces>38455</CharactersWithSpaces>
  <SharedDoc>false</SharedDoc>
  <HLinks>
    <vt:vector size="276" baseType="variant">
      <vt:variant>
        <vt:i4>5832732</vt:i4>
      </vt:variant>
      <vt:variant>
        <vt:i4>126</vt:i4>
      </vt:variant>
      <vt:variant>
        <vt:i4>0</vt:i4>
      </vt:variant>
      <vt:variant>
        <vt:i4>5</vt:i4>
      </vt:variant>
      <vt:variant>
        <vt:lpwstr>https://www.dpmc.govt.nz/our-programmes/national-security/critical-infrastructure-resilience</vt:lpwstr>
      </vt:variant>
      <vt:variant>
        <vt:lpwstr/>
      </vt:variant>
      <vt:variant>
        <vt:i4>4849704</vt:i4>
      </vt:variant>
      <vt:variant>
        <vt:i4>123</vt:i4>
      </vt:variant>
      <vt:variant>
        <vt:i4>0</vt:i4>
      </vt:variant>
      <vt:variant>
        <vt:i4>5</vt:i4>
      </vt:variant>
      <vt:variant>
        <vt:lpwstr>mailto:cyberstrategy@dpmc.govt.nz</vt:lpwstr>
      </vt:variant>
      <vt:variant>
        <vt:lpwstr/>
      </vt:variant>
      <vt:variant>
        <vt:i4>1769527</vt:i4>
      </vt:variant>
      <vt:variant>
        <vt:i4>107</vt:i4>
      </vt:variant>
      <vt:variant>
        <vt:i4>0</vt:i4>
      </vt:variant>
      <vt:variant>
        <vt:i4>5</vt:i4>
      </vt:variant>
      <vt:variant>
        <vt:lpwstr/>
      </vt:variant>
      <vt:variant>
        <vt:lpwstr>_Toc197707158</vt:lpwstr>
      </vt:variant>
      <vt:variant>
        <vt:i4>1769527</vt:i4>
      </vt:variant>
      <vt:variant>
        <vt:i4>101</vt:i4>
      </vt:variant>
      <vt:variant>
        <vt:i4>0</vt:i4>
      </vt:variant>
      <vt:variant>
        <vt:i4>5</vt:i4>
      </vt:variant>
      <vt:variant>
        <vt:lpwstr/>
      </vt:variant>
      <vt:variant>
        <vt:lpwstr>_Toc197707157</vt:lpwstr>
      </vt:variant>
      <vt:variant>
        <vt:i4>1769527</vt:i4>
      </vt:variant>
      <vt:variant>
        <vt:i4>95</vt:i4>
      </vt:variant>
      <vt:variant>
        <vt:i4>0</vt:i4>
      </vt:variant>
      <vt:variant>
        <vt:i4>5</vt:i4>
      </vt:variant>
      <vt:variant>
        <vt:lpwstr/>
      </vt:variant>
      <vt:variant>
        <vt:lpwstr>_Toc197707150</vt:lpwstr>
      </vt:variant>
      <vt:variant>
        <vt:i4>1703991</vt:i4>
      </vt:variant>
      <vt:variant>
        <vt:i4>89</vt:i4>
      </vt:variant>
      <vt:variant>
        <vt:i4>0</vt:i4>
      </vt:variant>
      <vt:variant>
        <vt:i4>5</vt:i4>
      </vt:variant>
      <vt:variant>
        <vt:lpwstr/>
      </vt:variant>
      <vt:variant>
        <vt:lpwstr>_Toc197707149</vt:lpwstr>
      </vt:variant>
      <vt:variant>
        <vt:i4>1703991</vt:i4>
      </vt:variant>
      <vt:variant>
        <vt:i4>83</vt:i4>
      </vt:variant>
      <vt:variant>
        <vt:i4>0</vt:i4>
      </vt:variant>
      <vt:variant>
        <vt:i4>5</vt:i4>
      </vt:variant>
      <vt:variant>
        <vt:lpwstr/>
      </vt:variant>
      <vt:variant>
        <vt:lpwstr>_Toc197707144</vt:lpwstr>
      </vt:variant>
      <vt:variant>
        <vt:i4>1703991</vt:i4>
      </vt:variant>
      <vt:variant>
        <vt:i4>77</vt:i4>
      </vt:variant>
      <vt:variant>
        <vt:i4>0</vt:i4>
      </vt:variant>
      <vt:variant>
        <vt:i4>5</vt:i4>
      </vt:variant>
      <vt:variant>
        <vt:lpwstr/>
      </vt:variant>
      <vt:variant>
        <vt:lpwstr>_Toc197707140</vt:lpwstr>
      </vt:variant>
      <vt:variant>
        <vt:i4>1900599</vt:i4>
      </vt:variant>
      <vt:variant>
        <vt:i4>71</vt:i4>
      </vt:variant>
      <vt:variant>
        <vt:i4>0</vt:i4>
      </vt:variant>
      <vt:variant>
        <vt:i4>5</vt:i4>
      </vt:variant>
      <vt:variant>
        <vt:lpwstr/>
      </vt:variant>
      <vt:variant>
        <vt:lpwstr>_Toc197707136</vt:lpwstr>
      </vt:variant>
      <vt:variant>
        <vt:i4>1900599</vt:i4>
      </vt:variant>
      <vt:variant>
        <vt:i4>65</vt:i4>
      </vt:variant>
      <vt:variant>
        <vt:i4>0</vt:i4>
      </vt:variant>
      <vt:variant>
        <vt:i4>5</vt:i4>
      </vt:variant>
      <vt:variant>
        <vt:lpwstr/>
      </vt:variant>
      <vt:variant>
        <vt:lpwstr>_Toc197707131</vt:lpwstr>
      </vt:variant>
      <vt:variant>
        <vt:i4>1835063</vt:i4>
      </vt:variant>
      <vt:variant>
        <vt:i4>59</vt:i4>
      </vt:variant>
      <vt:variant>
        <vt:i4>0</vt:i4>
      </vt:variant>
      <vt:variant>
        <vt:i4>5</vt:i4>
      </vt:variant>
      <vt:variant>
        <vt:lpwstr/>
      </vt:variant>
      <vt:variant>
        <vt:lpwstr>_Toc197707127</vt:lpwstr>
      </vt:variant>
      <vt:variant>
        <vt:i4>1835063</vt:i4>
      </vt:variant>
      <vt:variant>
        <vt:i4>53</vt:i4>
      </vt:variant>
      <vt:variant>
        <vt:i4>0</vt:i4>
      </vt:variant>
      <vt:variant>
        <vt:i4>5</vt:i4>
      </vt:variant>
      <vt:variant>
        <vt:lpwstr/>
      </vt:variant>
      <vt:variant>
        <vt:lpwstr>_Toc197707124</vt:lpwstr>
      </vt:variant>
      <vt:variant>
        <vt:i4>2031671</vt:i4>
      </vt:variant>
      <vt:variant>
        <vt:i4>47</vt:i4>
      </vt:variant>
      <vt:variant>
        <vt:i4>0</vt:i4>
      </vt:variant>
      <vt:variant>
        <vt:i4>5</vt:i4>
      </vt:variant>
      <vt:variant>
        <vt:lpwstr/>
      </vt:variant>
      <vt:variant>
        <vt:lpwstr>_Toc197707117</vt:lpwstr>
      </vt:variant>
      <vt:variant>
        <vt:i4>2031671</vt:i4>
      </vt:variant>
      <vt:variant>
        <vt:i4>41</vt:i4>
      </vt:variant>
      <vt:variant>
        <vt:i4>0</vt:i4>
      </vt:variant>
      <vt:variant>
        <vt:i4>5</vt:i4>
      </vt:variant>
      <vt:variant>
        <vt:lpwstr/>
      </vt:variant>
      <vt:variant>
        <vt:lpwstr>_Toc197707113</vt:lpwstr>
      </vt:variant>
      <vt:variant>
        <vt:i4>1966135</vt:i4>
      </vt:variant>
      <vt:variant>
        <vt:i4>35</vt:i4>
      </vt:variant>
      <vt:variant>
        <vt:i4>0</vt:i4>
      </vt:variant>
      <vt:variant>
        <vt:i4>5</vt:i4>
      </vt:variant>
      <vt:variant>
        <vt:lpwstr/>
      </vt:variant>
      <vt:variant>
        <vt:lpwstr>_Toc197707106</vt:lpwstr>
      </vt:variant>
      <vt:variant>
        <vt:i4>1507382</vt:i4>
      </vt:variant>
      <vt:variant>
        <vt:i4>29</vt:i4>
      </vt:variant>
      <vt:variant>
        <vt:i4>0</vt:i4>
      </vt:variant>
      <vt:variant>
        <vt:i4>5</vt:i4>
      </vt:variant>
      <vt:variant>
        <vt:lpwstr/>
      </vt:variant>
      <vt:variant>
        <vt:lpwstr>_Toc197707097</vt:lpwstr>
      </vt:variant>
      <vt:variant>
        <vt:i4>1507382</vt:i4>
      </vt:variant>
      <vt:variant>
        <vt:i4>23</vt:i4>
      </vt:variant>
      <vt:variant>
        <vt:i4>0</vt:i4>
      </vt:variant>
      <vt:variant>
        <vt:i4>5</vt:i4>
      </vt:variant>
      <vt:variant>
        <vt:lpwstr/>
      </vt:variant>
      <vt:variant>
        <vt:lpwstr>_Toc197707096</vt:lpwstr>
      </vt:variant>
      <vt:variant>
        <vt:i4>1507382</vt:i4>
      </vt:variant>
      <vt:variant>
        <vt:i4>17</vt:i4>
      </vt:variant>
      <vt:variant>
        <vt:i4>0</vt:i4>
      </vt:variant>
      <vt:variant>
        <vt:i4>5</vt:i4>
      </vt:variant>
      <vt:variant>
        <vt:lpwstr/>
      </vt:variant>
      <vt:variant>
        <vt:lpwstr>_Toc197707095</vt:lpwstr>
      </vt:variant>
      <vt:variant>
        <vt:i4>1507382</vt:i4>
      </vt:variant>
      <vt:variant>
        <vt:i4>11</vt:i4>
      </vt:variant>
      <vt:variant>
        <vt:i4>0</vt:i4>
      </vt:variant>
      <vt:variant>
        <vt:i4>5</vt:i4>
      </vt:variant>
      <vt:variant>
        <vt:lpwstr/>
      </vt:variant>
      <vt:variant>
        <vt:lpwstr>_Toc197707092</vt:lpwstr>
      </vt:variant>
      <vt:variant>
        <vt:i4>5767210</vt:i4>
      </vt:variant>
      <vt:variant>
        <vt:i4>6</vt:i4>
      </vt:variant>
      <vt:variant>
        <vt:i4>0</vt:i4>
      </vt:variant>
      <vt:variant>
        <vt:i4>5</vt:i4>
      </vt:variant>
      <vt:variant>
        <vt:lpwstr>mailto:media@dpmc.govt.nz</vt:lpwstr>
      </vt:variant>
      <vt:variant>
        <vt:lpwstr/>
      </vt:variant>
      <vt:variant>
        <vt:i4>5636102</vt:i4>
      </vt:variant>
      <vt:variant>
        <vt:i4>3</vt:i4>
      </vt:variant>
      <vt:variant>
        <vt:i4>0</vt:i4>
      </vt:variant>
      <vt:variant>
        <vt:i4>5</vt:i4>
      </vt:variant>
      <vt:variant>
        <vt:lpwstr>http://www.dpmc.govt.nz/</vt:lpwstr>
      </vt:variant>
      <vt:variant>
        <vt:lpwstr/>
      </vt:variant>
      <vt:variant>
        <vt:i4>6226006</vt:i4>
      </vt:variant>
      <vt:variant>
        <vt:i4>60</vt:i4>
      </vt:variant>
      <vt:variant>
        <vt:i4>0</vt:i4>
      </vt:variant>
      <vt:variant>
        <vt:i4>5</vt:i4>
      </vt:variant>
      <vt:variant>
        <vt:lpwstr>https://www.mbie.govt.nz/assets/27925fb9a7/liquid-fuel-use-in-new-zealand.pdf</vt:lpwstr>
      </vt:variant>
      <vt:variant>
        <vt:lpwstr/>
      </vt:variant>
      <vt:variant>
        <vt:i4>8257634</vt:i4>
      </vt:variant>
      <vt:variant>
        <vt:i4>57</vt:i4>
      </vt:variant>
      <vt:variant>
        <vt:i4>0</vt:i4>
      </vt:variant>
      <vt:variant>
        <vt:i4>5</vt:i4>
      </vt:variant>
      <vt:variant>
        <vt:lpwstr>https://www.legislation.govt.nz/act/public/2022/0071/27.0/096be8ed81cf052a.pdf</vt:lpwstr>
      </vt:variant>
      <vt:variant>
        <vt:lpwstr/>
      </vt:variant>
      <vt:variant>
        <vt:i4>7929972</vt:i4>
      </vt:variant>
      <vt:variant>
        <vt:i4>54</vt:i4>
      </vt:variant>
      <vt:variant>
        <vt:i4>0</vt:i4>
      </vt:variant>
      <vt:variant>
        <vt:i4>5</vt:i4>
      </vt:variant>
      <vt:variant>
        <vt:lpwstr>https://www.legislation.govt.nz/act/public/2005/0082/latest/whole.html</vt:lpwstr>
      </vt:variant>
      <vt:variant>
        <vt:lpwstr>DLM356881</vt:lpwstr>
      </vt:variant>
      <vt:variant>
        <vt:i4>7667835</vt:i4>
      </vt:variant>
      <vt:variant>
        <vt:i4>51</vt:i4>
      </vt:variant>
      <vt:variant>
        <vt:i4>0</vt:i4>
      </vt:variant>
      <vt:variant>
        <vt:i4>5</vt:i4>
      </vt:variant>
      <vt:variant>
        <vt:lpwstr>https://www.critical-entities-resilience-directive.com/</vt:lpwstr>
      </vt:variant>
      <vt:variant>
        <vt:lpwstr/>
      </vt:variant>
      <vt:variant>
        <vt:i4>3473469</vt:i4>
      </vt:variant>
      <vt:variant>
        <vt:i4>48</vt:i4>
      </vt:variant>
      <vt:variant>
        <vt:i4>0</vt:i4>
      </vt:variant>
      <vt:variant>
        <vt:i4>5</vt:i4>
      </vt:variant>
      <vt:variant>
        <vt:lpwstr>https://www.legislation.gov.au/C2018A00029/latest/versions</vt:lpwstr>
      </vt:variant>
      <vt:variant>
        <vt:lpwstr/>
      </vt:variant>
      <vt:variant>
        <vt:i4>1572939</vt:i4>
      </vt:variant>
      <vt:variant>
        <vt:i4>45</vt:i4>
      </vt:variant>
      <vt:variant>
        <vt:i4>0</vt:i4>
      </vt:variant>
      <vt:variant>
        <vt:i4>5</vt:i4>
      </vt:variant>
      <vt:variant>
        <vt:lpwstr>https://legislation.govt.nz/act/public/2017/0010/latest/whole.html</vt:lpwstr>
      </vt:variant>
      <vt:variant>
        <vt:lpwstr>DLM7118909</vt:lpwstr>
      </vt:variant>
      <vt:variant>
        <vt:i4>3538998</vt:i4>
      </vt:variant>
      <vt:variant>
        <vt:i4>42</vt:i4>
      </vt:variant>
      <vt:variant>
        <vt:i4>0</vt:i4>
      </vt:variant>
      <vt:variant>
        <vt:i4>5</vt:i4>
      </vt:variant>
      <vt:variant>
        <vt:lpwstr>https://www.beehive.govt.nz/sites/default/files/2023-07/CSAC Report.pdf</vt:lpwstr>
      </vt:variant>
      <vt:variant>
        <vt:lpwstr/>
      </vt:variant>
      <vt:variant>
        <vt:i4>4325462</vt:i4>
      </vt:variant>
      <vt:variant>
        <vt:i4>36</vt:i4>
      </vt:variant>
      <vt:variant>
        <vt:i4>0</vt:i4>
      </vt:variant>
      <vt:variant>
        <vt:i4>5</vt:i4>
      </vt:variant>
      <vt:variant>
        <vt:lpwstr>https://www.civildefence.govt.nz/assets/Uploads/documents/EM-Bill/Discussion-document-Strengthening-New-Zealands-emergency-management-legislation.pdf</vt:lpwstr>
      </vt:variant>
      <vt:variant>
        <vt:lpwstr/>
      </vt:variant>
      <vt:variant>
        <vt:i4>3211364</vt:i4>
      </vt:variant>
      <vt:variant>
        <vt:i4>30</vt:i4>
      </vt:variant>
      <vt:variant>
        <vt:i4>0</vt:i4>
      </vt:variant>
      <vt:variant>
        <vt:i4>5</vt:i4>
      </vt:variant>
      <vt:variant>
        <vt:lpwstr>https://oia.pmc.gov.au/sites/default/files/posts/2023/02/Impact Analysis.pdf</vt:lpwstr>
      </vt:variant>
      <vt:variant>
        <vt:lpwstr>page=32&amp;zoom=100,72,544</vt:lpwstr>
      </vt:variant>
      <vt:variant>
        <vt:i4>2752552</vt:i4>
      </vt:variant>
      <vt:variant>
        <vt:i4>27</vt:i4>
      </vt:variant>
      <vt:variant>
        <vt:i4>0</vt:i4>
      </vt:variant>
      <vt:variant>
        <vt:i4>5</vt:i4>
      </vt:variant>
      <vt:variant>
        <vt:lpwstr>https://www.oecd-ilibrary.org/docserver/02f0e5a0-en.pdf?expires=1683501029&amp;id=id&amp;accname=ocid56017414&amp;checksum=A11158D51D597E8921A2B0747988EB08</vt:lpwstr>
      </vt:variant>
      <vt:variant>
        <vt:lpwstr/>
      </vt:variant>
      <vt:variant>
        <vt:i4>3866687</vt:i4>
      </vt:variant>
      <vt:variant>
        <vt:i4>24</vt:i4>
      </vt:variant>
      <vt:variant>
        <vt:i4>0</vt:i4>
      </vt:variant>
      <vt:variant>
        <vt:i4>5</vt:i4>
      </vt:variant>
      <vt:variant>
        <vt:lpwstr>https://www.marsh.com/en-gb/services/international-placement-services/insights/new-zealand-insurance-market-update-2023-review.html</vt:lpwstr>
      </vt:variant>
      <vt:variant>
        <vt:lpwstr/>
      </vt:variant>
      <vt:variant>
        <vt:i4>2228322</vt:i4>
      </vt:variant>
      <vt:variant>
        <vt:i4>15</vt:i4>
      </vt:variant>
      <vt:variant>
        <vt:i4>0</vt:i4>
      </vt:variant>
      <vt:variant>
        <vt:i4>5</vt:i4>
      </vt:variant>
      <vt:variant>
        <vt:lpwstr>https://www.mfat.govt.nz/assets/About-us-Corporate/MFAT-strategies-and-frameworks/MFATs-2023-Strategic-Foreign-Policy-Assessment-Navigating-a-shifting-world-June-2023.pdf</vt:lpwstr>
      </vt:variant>
      <vt:variant>
        <vt:lpwstr/>
      </vt:variant>
      <vt:variant>
        <vt:i4>6291568</vt:i4>
      </vt:variant>
      <vt:variant>
        <vt:i4>12</vt:i4>
      </vt:variant>
      <vt:variant>
        <vt:i4>0</vt:i4>
      </vt:variant>
      <vt:variant>
        <vt:i4>5</vt:i4>
      </vt:variant>
      <vt:variant>
        <vt:lpwstr>https://www.ncsc.govt.nz/assets/NCSC-Documents/NCSC-Cyber-Threat-Report-2024-FINAL.pdf</vt:lpwstr>
      </vt:variant>
      <vt:variant>
        <vt:lpwstr/>
      </vt:variant>
      <vt:variant>
        <vt:i4>6291570</vt:i4>
      </vt:variant>
      <vt:variant>
        <vt:i4>9</vt:i4>
      </vt:variant>
      <vt:variant>
        <vt:i4>0</vt:i4>
      </vt:variant>
      <vt:variant>
        <vt:i4>5</vt:i4>
      </vt:variant>
      <vt:variant>
        <vt:lpwstr>https://www.nzsis.govt.nz/assets/NZSIS-Documents/New-Zealands-Security-Threat-Environment-2023.pdf</vt:lpwstr>
      </vt:variant>
      <vt:variant>
        <vt:lpwstr/>
      </vt:variant>
      <vt:variant>
        <vt:i4>5832732</vt:i4>
      </vt:variant>
      <vt:variant>
        <vt:i4>6</vt:i4>
      </vt:variant>
      <vt:variant>
        <vt:i4>0</vt:i4>
      </vt:variant>
      <vt:variant>
        <vt:i4>5</vt:i4>
      </vt:variant>
      <vt:variant>
        <vt:lpwstr>https://www.dpmc.govt.nz/our-programmes/national-security/critical-infrastructure-resilience</vt:lpwstr>
      </vt:variant>
      <vt:variant>
        <vt:lpwstr/>
      </vt:variant>
      <vt:variant>
        <vt:i4>4325462</vt:i4>
      </vt:variant>
      <vt:variant>
        <vt:i4>3</vt:i4>
      </vt:variant>
      <vt:variant>
        <vt:i4>0</vt:i4>
      </vt:variant>
      <vt:variant>
        <vt:i4>5</vt:i4>
      </vt:variant>
      <vt:variant>
        <vt:lpwstr>https://www.civildefence.govt.nz/assets/Uploads/documents/EM-Bill/Discussion-document-Strengthening-New-Zealands-emergency-management-legislation.pdf</vt:lpwstr>
      </vt:variant>
      <vt:variant>
        <vt:lpwstr/>
      </vt:variant>
      <vt:variant>
        <vt:i4>4718673</vt:i4>
      </vt:variant>
      <vt:variant>
        <vt:i4>0</vt:i4>
      </vt:variant>
      <vt:variant>
        <vt:i4>0</vt:i4>
      </vt:variant>
      <vt:variant>
        <vt:i4>5</vt:i4>
      </vt:variant>
      <vt:variant>
        <vt:lpwstr>https://www.dpmc.govt.nz/sites/default/files/2024-09/2024-National-Risks-Public-Survey-All-Threats-and-Hazards-Report.pdf</vt:lpwstr>
      </vt:variant>
      <vt:variant>
        <vt:lpwstr/>
      </vt:variant>
      <vt:variant>
        <vt:i4>3145845</vt:i4>
      </vt:variant>
      <vt:variant>
        <vt:i4>21</vt:i4>
      </vt:variant>
      <vt:variant>
        <vt:i4>0</vt:i4>
      </vt:variant>
      <vt:variant>
        <vt:i4>5</vt:i4>
      </vt:variant>
      <vt:variant>
        <vt:lpwstr>https://www.dia.govt.nz/diawebsite.nsf/Files/Water-Services-Policy/$file/LWDW-Bill-3-factsheet-Economic-regulation-and-consumer-protection.pdf</vt:lpwstr>
      </vt:variant>
      <vt:variant>
        <vt:lpwstr/>
      </vt:variant>
      <vt:variant>
        <vt:i4>3866673</vt:i4>
      </vt:variant>
      <vt:variant>
        <vt:i4>18</vt:i4>
      </vt:variant>
      <vt:variant>
        <vt:i4>0</vt:i4>
      </vt:variant>
      <vt:variant>
        <vt:i4>5</vt:i4>
      </vt:variant>
      <vt:variant>
        <vt:lpwstr>https://www.cisc.gov.au/resources-subsite/Documents/cisc-factsheet-systems-of-national-significance-enhanced-cyber-security-obligations.pdf</vt:lpwstr>
      </vt:variant>
      <vt:variant>
        <vt:lpwstr/>
      </vt:variant>
      <vt:variant>
        <vt:i4>4259937</vt:i4>
      </vt:variant>
      <vt:variant>
        <vt:i4>15</vt:i4>
      </vt:variant>
      <vt:variant>
        <vt:i4>0</vt:i4>
      </vt:variant>
      <vt:variant>
        <vt:i4>5</vt:i4>
      </vt:variant>
      <vt:variant>
        <vt:lpwstr>mailto:Kate.Avery@dpmc.govt.nz</vt:lpwstr>
      </vt:variant>
      <vt:variant>
        <vt:lpwstr/>
      </vt:variant>
      <vt:variant>
        <vt:i4>2490467</vt:i4>
      </vt:variant>
      <vt:variant>
        <vt:i4>12</vt:i4>
      </vt:variant>
      <vt:variant>
        <vt:i4>0</vt:i4>
      </vt:variant>
      <vt:variant>
        <vt:i4>5</vt:i4>
      </vt:variant>
      <vt:variant>
        <vt:lpwstr>https://ldac.org.nz/guidelines/legislation-guidelines-2021-edition/issues-relevant-to-all-legislation-2/chapter-11</vt:lpwstr>
      </vt:variant>
      <vt:variant>
        <vt:lpwstr/>
      </vt:variant>
      <vt:variant>
        <vt:i4>3145845</vt:i4>
      </vt:variant>
      <vt:variant>
        <vt:i4>9</vt:i4>
      </vt:variant>
      <vt:variant>
        <vt:i4>0</vt:i4>
      </vt:variant>
      <vt:variant>
        <vt:i4>5</vt:i4>
      </vt:variant>
      <vt:variant>
        <vt:lpwstr>https://www.dia.govt.nz/diawebsite.nsf/Files/Water-Services-Policy/$file/LWDW-Bill-3-factsheet-Economic-regulation-and-consumer-protection.pdf</vt:lpwstr>
      </vt:variant>
      <vt:variant>
        <vt:lpwstr/>
      </vt:variant>
      <vt:variant>
        <vt:i4>3604489</vt:i4>
      </vt:variant>
      <vt:variant>
        <vt:i4>6</vt:i4>
      </vt:variant>
      <vt:variant>
        <vt:i4>0</vt:i4>
      </vt:variant>
      <vt:variant>
        <vt:i4>5</vt:i4>
      </vt:variant>
      <vt:variant>
        <vt:lpwstr>mailto:Monique.Cornish@dpmc.govt.nz</vt:lpwstr>
      </vt:variant>
      <vt:variant>
        <vt:lpwstr/>
      </vt:variant>
      <vt:variant>
        <vt:i4>1114170</vt:i4>
      </vt:variant>
      <vt:variant>
        <vt:i4>3</vt:i4>
      </vt:variant>
      <vt:variant>
        <vt:i4>0</vt:i4>
      </vt:variant>
      <vt:variant>
        <vt:i4>5</vt:i4>
      </vt:variant>
      <vt:variant>
        <vt:lpwstr>mailto:Emma.Bickerstaffe@dpmc.govt.nz</vt:lpwstr>
      </vt:variant>
      <vt:variant>
        <vt:lpwstr/>
      </vt:variant>
      <vt:variant>
        <vt:i4>4259937</vt:i4>
      </vt:variant>
      <vt:variant>
        <vt:i4>0</vt:i4>
      </vt:variant>
      <vt:variant>
        <vt:i4>0</vt:i4>
      </vt:variant>
      <vt:variant>
        <vt:i4>5</vt:i4>
      </vt:variant>
      <vt:variant>
        <vt:lpwstr>mailto:Kate.Avery@dpmc.govt.nz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the cyber security of New Zelaland's critical infrastructure system - Supplementary Document 2</dc:title>
  <dc:subject/>
  <dc:creator>Department of the Prime Minister and Cabinet (DPMC)</dc:creator>
  <cp:keywords/>
  <dc:description/>
  <cp:revision>6</cp:revision>
  <cp:lastPrinted>2025-06-09T05:01:00Z</cp:lastPrinted>
  <dcterms:created xsi:type="dcterms:W3CDTF">2026-03-26T00:47:00Z</dcterms:created>
  <dcterms:modified xsi:type="dcterms:W3CDTF">2026-03-26T21:43:00Z</dcterms:modified>
  <cp:contentStatus>Draft</cp:contentStatus>
</cp:coreProperties>
</file>